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3EF" w:rsidRDefault="00FD73EF" w:rsidP="00FD73EF">
      <w:pPr>
        <w:pStyle w:val="Title"/>
      </w:pPr>
      <w:r>
        <w:t xml:space="preserve">BOND TRANSACTION DOCUMENT </w:t>
      </w:r>
      <w:bookmarkStart w:id="0" w:name="_GoBack"/>
      <w:bookmarkEnd w:id="0"/>
      <w:r>
        <w:t>PROVISIONS</w:t>
      </w:r>
    </w:p>
    <w:p w:rsidR="005D6E01" w:rsidRDefault="00FD73EF" w:rsidP="00FD73EF">
      <w:pPr>
        <w:pStyle w:val="BodyText2"/>
        <w:rPr>
          <w:b/>
        </w:rPr>
      </w:pPr>
      <w:r w:rsidRPr="00FD73EF">
        <w:rPr>
          <w:b/>
        </w:rPr>
        <w:t>The following terms and provisions (the “</w:t>
      </w:r>
      <w:r w:rsidR="001947D8">
        <w:rPr>
          <w:b/>
        </w:rPr>
        <w:t xml:space="preserve">Guarantee </w:t>
      </w:r>
      <w:r w:rsidRPr="00FD73EF">
        <w:rPr>
          <w:b/>
        </w:rPr>
        <w:t>Provisions”) shall be incorporated into the Security Documents</w:t>
      </w:r>
      <w:r w:rsidR="00016884">
        <w:rPr>
          <w:b/>
        </w:rPr>
        <w:t>,</w:t>
      </w:r>
      <w:r w:rsidR="00715358">
        <w:rPr>
          <w:b/>
        </w:rPr>
        <w:t xml:space="preserve"> as applicable</w:t>
      </w:r>
      <w:r w:rsidRPr="00FD73EF">
        <w:rPr>
          <w:b/>
        </w:rPr>
        <w:t xml:space="preserve">. If the </w:t>
      </w:r>
      <w:r w:rsidR="001947D8">
        <w:rPr>
          <w:b/>
        </w:rPr>
        <w:t>Guarantee</w:t>
      </w:r>
      <w:r w:rsidRPr="00FD73EF">
        <w:rPr>
          <w:b/>
        </w:rPr>
        <w:t xml:space="preserve"> Provisions are attached to any of the Security Document</w:t>
      </w:r>
      <w:r w:rsidR="004E1C56">
        <w:rPr>
          <w:b/>
        </w:rPr>
        <w:t>s</w:t>
      </w:r>
      <w:r w:rsidRPr="00FD73EF">
        <w:rPr>
          <w:b/>
        </w:rPr>
        <w:t xml:space="preserve"> as an exhibit, such Security Document shall include a provision that incorporates by reference the </w:t>
      </w:r>
      <w:r w:rsidR="001947D8">
        <w:rPr>
          <w:b/>
        </w:rPr>
        <w:t>Guarantee</w:t>
      </w:r>
      <w:r w:rsidRPr="00FD73EF">
        <w:rPr>
          <w:b/>
        </w:rPr>
        <w:t xml:space="preserve"> Provisions directly into the Security Documents. The </w:t>
      </w:r>
      <w:r w:rsidR="00BA5E40" w:rsidRPr="00BA5E40">
        <w:rPr>
          <w:b/>
        </w:rPr>
        <w:t>Guarantee</w:t>
      </w:r>
      <w:r w:rsidRPr="00FD73EF">
        <w:rPr>
          <w:b/>
        </w:rPr>
        <w:t xml:space="preserve"> Provisions shall control and supersede any conflicting or inconsistent provisions in the Security Documents.</w:t>
      </w:r>
      <w:r w:rsidR="00886958">
        <w:rPr>
          <w:b/>
        </w:rPr>
        <w:t xml:space="preserve">  Unless defined in context, c</w:t>
      </w:r>
      <w:r w:rsidR="00715358">
        <w:rPr>
          <w:b/>
        </w:rPr>
        <w:t>apitalized</w:t>
      </w:r>
      <w:r w:rsidR="00886958">
        <w:rPr>
          <w:b/>
        </w:rPr>
        <w:t xml:space="preserve"> terms are defined in Section 17</w:t>
      </w:r>
      <w:r w:rsidR="00715358">
        <w:rPr>
          <w:b/>
        </w:rPr>
        <w:t xml:space="preserve"> below</w:t>
      </w:r>
      <w:r w:rsidR="005D6E01">
        <w:rPr>
          <w:b/>
        </w:rPr>
        <w:t>.</w:t>
      </w:r>
    </w:p>
    <w:p w:rsidR="00FD73EF" w:rsidRPr="00FD73EF" w:rsidRDefault="005D6E01" w:rsidP="00FD73EF">
      <w:pPr>
        <w:pStyle w:val="BodyText2"/>
        <w:rPr>
          <w:b/>
        </w:rPr>
      </w:pPr>
      <w:r w:rsidRPr="005D6E01">
        <w:rPr>
          <w:b/>
        </w:rPr>
        <w:t xml:space="preserve">The Guarantee Provisions set forth herein are intended to provide notice to all parties of the requirements that must be satisfied as a condition to issuance of the Guarantee.  </w:t>
      </w:r>
      <w:r>
        <w:rPr>
          <w:b/>
        </w:rPr>
        <w:t xml:space="preserve">The Texas Education Agency (“TEA”) </w:t>
      </w:r>
      <w:r w:rsidRPr="005D6E01">
        <w:rPr>
          <w:b/>
        </w:rPr>
        <w:t>shall have no obligation or duty whatsoever to waive or modify any Guarantee Provision.  To the extent that TEA does agree to any such waiver or modification, it shall only do so on a case-by-case basis and in its sole and exclusive discretion</w:t>
      </w:r>
      <w:r w:rsidR="00715358">
        <w:rPr>
          <w:b/>
        </w:rPr>
        <w:t>.</w:t>
      </w:r>
    </w:p>
    <w:p w:rsidR="00FD73EF" w:rsidRDefault="00FD73EF" w:rsidP="00AB5ECD">
      <w:pPr>
        <w:pStyle w:val="Heading1"/>
      </w:pPr>
      <w:r w:rsidRPr="00CF761D">
        <w:rPr>
          <w:u w:val="single"/>
        </w:rPr>
        <w:t xml:space="preserve">Notice and Other Information to be </w:t>
      </w:r>
      <w:r w:rsidR="005501C6">
        <w:rPr>
          <w:u w:val="single"/>
        </w:rPr>
        <w:t>G</w:t>
      </w:r>
      <w:r w:rsidRPr="00CF761D">
        <w:rPr>
          <w:u w:val="single"/>
        </w:rPr>
        <w:t xml:space="preserve">iven to </w:t>
      </w:r>
      <w:r w:rsidR="00CE2444">
        <w:rPr>
          <w:u w:val="single"/>
        </w:rPr>
        <w:t>TEA</w:t>
      </w:r>
      <w:r w:rsidRPr="0012529D">
        <w:t>.</w:t>
      </w:r>
      <w:r>
        <w:t xml:space="preserve"> The </w:t>
      </w:r>
      <w:r w:rsidR="00846234">
        <w:t>Charter District</w:t>
      </w:r>
      <w:r w:rsidR="00095B45">
        <w:t>, as the Issuer or on behalf of the Issuer,</w:t>
      </w:r>
      <w:r>
        <w:t xml:space="preserve"> will provide </w:t>
      </w:r>
      <w:r w:rsidR="00CE2444">
        <w:t xml:space="preserve">TEA </w:t>
      </w:r>
      <w:r>
        <w:t xml:space="preserve">with all notices and other information </w:t>
      </w:r>
      <w:r w:rsidR="00CE2444">
        <w:t xml:space="preserve">that </w:t>
      </w:r>
      <w:r w:rsidR="004E6764">
        <w:t xml:space="preserve">the Charter District </w:t>
      </w:r>
      <w:r>
        <w:t>is obligated to provide (</w:t>
      </w:r>
      <w:r w:rsidR="0091609B">
        <w:t>a</w:t>
      </w:r>
      <w:r>
        <w:t xml:space="preserve">) under its </w:t>
      </w:r>
      <w:r w:rsidR="00886958">
        <w:t>C</w:t>
      </w:r>
      <w:r>
        <w:t xml:space="preserve">ontinuing </w:t>
      </w:r>
      <w:r w:rsidR="00886958">
        <w:t>D</w:t>
      </w:r>
      <w:r>
        <w:t xml:space="preserve">isclosure </w:t>
      </w:r>
      <w:r w:rsidR="00886958">
        <w:t>A</w:t>
      </w:r>
      <w:r>
        <w:t>greement and (</w:t>
      </w:r>
      <w:r w:rsidR="0091609B">
        <w:t>b</w:t>
      </w:r>
      <w:r>
        <w:t xml:space="preserve">) to the holders of </w:t>
      </w:r>
      <w:r w:rsidR="00E01A22">
        <w:t>Guaranteed Bonds</w:t>
      </w:r>
      <w:r>
        <w:t xml:space="preserve"> or the </w:t>
      </w:r>
      <w:r w:rsidR="00016884">
        <w:t xml:space="preserve">hereinafter-defined </w:t>
      </w:r>
      <w:r>
        <w:t>Trustee under the Security Documents.</w:t>
      </w:r>
      <w:r w:rsidR="004E1C56">
        <w:t xml:space="preserve"> </w:t>
      </w:r>
    </w:p>
    <w:p w:rsidR="0017293B" w:rsidRDefault="00FD73EF" w:rsidP="00CF761D">
      <w:pPr>
        <w:pStyle w:val="StandardCont1"/>
      </w:pPr>
      <w:r>
        <w:t xml:space="preserve">The notice address of </w:t>
      </w:r>
      <w:r w:rsidR="00CE2444">
        <w:t xml:space="preserve">TEA </w:t>
      </w:r>
      <w:r>
        <w:t xml:space="preserve">is: </w:t>
      </w:r>
      <w:r w:rsidR="004A74E3" w:rsidRPr="004A74E3">
        <w:t>1701 N. Congress Avenue, Austin, Texas, 78701</w:t>
      </w:r>
      <w:r>
        <w:t xml:space="preserve">, Attention: </w:t>
      </w:r>
      <w:r w:rsidR="004A74E3" w:rsidRPr="004A74E3">
        <w:t>Commissioner of Education</w:t>
      </w:r>
      <w:r>
        <w:t xml:space="preserve">, Re: </w:t>
      </w:r>
      <w:r w:rsidR="00D92FFE">
        <w:t>Guarantee</w:t>
      </w:r>
      <w:r>
        <w:t xml:space="preserve"> No. ________, Telephone: </w:t>
      </w:r>
      <w:r w:rsidR="00CE2444">
        <w:t>(</w:t>
      </w:r>
      <w:r w:rsidR="004A74E3" w:rsidRPr="004A74E3">
        <w:t>512) 463-9734</w:t>
      </w:r>
      <w:r w:rsidR="002559EF">
        <w:t xml:space="preserve">, </w:t>
      </w:r>
      <w:r>
        <w:t xml:space="preserve">Email: </w:t>
      </w:r>
      <w:r w:rsidR="00A14B52" w:rsidRPr="00A14B52">
        <w:t>commissioner@tea.texas.gov</w:t>
      </w:r>
      <w:r>
        <w:t xml:space="preserve">. In each case in which notice or other communication refers to an event of default </w:t>
      </w:r>
      <w:r w:rsidR="00CE2444">
        <w:t xml:space="preserve">under the Security Document </w:t>
      </w:r>
      <w:r>
        <w:t xml:space="preserve">or a claim on the </w:t>
      </w:r>
      <w:r w:rsidR="00D92FFE">
        <w:t>Guarantee</w:t>
      </w:r>
      <w:r w:rsidR="000874BB">
        <w:t xml:space="preserve"> (pursuant to the provisions of Section 10 hereof)</w:t>
      </w:r>
      <w:r>
        <w:t xml:space="preserve">, then a copy of such notice or other communication shall also be sent to the attention of the General Counsel at the same address and </w:t>
      </w:r>
      <w:r w:rsidR="00A14B52" w:rsidRPr="00A14B52">
        <w:t>at tealegal@tea.texas.gov and psfbgp@tea.texas.gov</w:t>
      </w:r>
      <w:r w:rsidR="00D42A0B">
        <w:t xml:space="preserve"> </w:t>
      </w:r>
      <w:r>
        <w:t>and shall be marked to indicate “URGENT MATERIAL ENCLOSED.”</w:t>
      </w:r>
      <w:r w:rsidR="0017293B" w:rsidRPr="0017293B">
        <w:t xml:space="preserve"> </w:t>
      </w:r>
    </w:p>
    <w:p w:rsidR="00852681" w:rsidRDefault="0017293B" w:rsidP="00CF761D">
      <w:pPr>
        <w:pStyle w:val="StandardCont1"/>
      </w:pPr>
      <w:r w:rsidRPr="0017293B">
        <w:t>For purposes of this document</w:t>
      </w:r>
      <w:r w:rsidR="00016884">
        <w:t>,</w:t>
      </w:r>
      <w:r w:rsidRPr="0017293B">
        <w:t xml:space="preserve"> the consent of TEA shall mean </w:t>
      </w:r>
      <w:r w:rsidR="009D610B">
        <w:t xml:space="preserve">written </w:t>
      </w:r>
      <w:r w:rsidRPr="0017293B">
        <w:t>consent provided by the Commissioner</w:t>
      </w:r>
      <w:r w:rsidR="00715358">
        <w:t xml:space="preserve"> or designee thereof</w:t>
      </w:r>
      <w:r w:rsidRPr="0017293B">
        <w:t>. All notices, waivers, consents and other information required to be provided to TEA shall be provide</w:t>
      </w:r>
      <w:r w:rsidR="00715358">
        <w:t xml:space="preserve">d directly to the Commissioner </w:t>
      </w:r>
      <w:r w:rsidRPr="0017293B">
        <w:t>or designee</w:t>
      </w:r>
      <w:r w:rsidR="00715358">
        <w:t xml:space="preserve"> thereof</w:t>
      </w:r>
      <w:r w:rsidRPr="0017293B">
        <w:t>.</w:t>
      </w:r>
    </w:p>
    <w:p w:rsidR="00B2596C" w:rsidRPr="0017293B" w:rsidRDefault="003D4B6A" w:rsidP="003D4B6A">
      <w:pPr>
        <w:pStyle w:val="Heading1"/>
      </w:pPr>
      <w:r w:rsidRPr="003D4B6A">
        <w:rPr>
          <w:u w:val="single"/>
        </w:rPr>
        <w:t>Security Documents</w:t>
      </w:r>
      <w:r w:rsidRPr="0012529D">
        <w:t>.</w:t>
      </w:r>
      <w:r>
        <w:t xml:space="preserve">  </w:t>
      </w:r>
      <w:r w:rsidR="0017293B" w:rsidRPr="0017293B">
        <w:t>All Security Documents shall include a statement to the effect that</w:t>
      </w:r>
      <w:r w:rsidR="000874BB">
        <w:t>, so long as the Guarantee is effective</w:t>
      </w:r>
      <w:r w:rsidR="003F2287">
        <w:t>, the Guaranty Provisions shall be in addition to and, to the extent possible, reconciled with other provisions in the Security Documents; provided, however, that</w:t>
      </w:r>
      <w:r w:rsidR="00730B9A">
        <w:t>, if there has been any draw upon the Guarantee, then</w:t>
      </w:r>
      <w:r w:rsidR="0017293B">
        <w:t xml:space="preserve"> the </w:t>
      </w:r>
      <w:r w:rsidR="00715358">
        <w:t>G</w:t>
      </w:r>
      <w:r w:rsidR="0017293B">
        <w:t xml:space="preserve">uarantee </w:t>
      </w:r>
      <w:r w:rsidR="00715358">
        <w:t xml:space="preserve">Provisions </w:t>
      </w:r>
      <w:r w:rsidR="00730B9A">
        <w:t xml:space="preserve">shall </w:t>
      </w:r>
      <w:r w:rsidR="0017293B" w:rsidRPr="0017293B">
        <w:t>supersede any conflicting or inconsistent provisions in the Security Documents</w:t>
      </w:r>
      <w:r w:rsidR="0017293B">
        <w:t>.</w:t>
      </w:r>
    </w:p>
    <w:p w:rsidR="00CF761D" w:rsidRDefault="00FD73EF" w:rsidP="005D6E01">
      <w:pPr>
        <w:pStyle w:val="Heading1"/>
        <w:keepNext/>
      </w:pPr>
      <w:r w:rsidRPr="00CF761D">
        <w:rPr>
          <w:u w:val="single"/>
        </w:rPr>
        <w:lastRenderedPageBreak/>
        <w:t>Trustee and Paying Agent</w:t>
      </w:r>
      <w:r w:rsidRPr="0012529D">
        <w:t>.</w:t>
      </w:r>
    </w:p>
    <w:p w:rsidR="00CF761D" w:rsidRDefault="00024109" w:rsidP="00CF761D">
      <w:pPr>
        <w:pStyle w:val="Heading2"/>
      </w:pPr>
      <w:r w:rsidRPr="00024109">
        <w:rPr>
          <w:i/>
        </w:rPr>
        <w:t>Notice of Change and Qualifications</w:t>
      </w:r>
      <w:r>
        <w:t xml:space="preserve">.  </w:t>
      </w:r>
      <w:r w:rsidR="00CE2444">
        <w:t xml:space="preserve">TEA </w:t>
      </w:r>
      <w:r w:rsidR="00FD73EF">
        <w:t xml:space="preserve">shall receive prior written notice of any name change of the trustee (the “Trustee”) or, if applicable, the paying agent (the “Paying Agent”) for the </w:t>
      </w:r>
      <w:r w:rsidR="00E01A22">
        <w:t>Guaranteed Bonds</w:t>
      </w:r>
      <w:r w:rsidR="00FD73EF">
        <w:t xml:space="preserve"> or the resignation or removal of the Trustee or, if applicable, the Paying Agent. Any Trustee must be (</w:t>
      </w:r>
      <w:r w:rsidR="0091609B">
        <w:t>i</w:t>
      </w:r>
      <w:r w:rsidR="00FD73EF">
        <w:t>) a national banking association that is supervised by the Office of the Comptroller of the Currency and has at least $250 million of assets, (</w:t>
      </w:r>
      <w:r w:rsidR="0091609B">
        <w:t>ii</w:t>
      </w:r>
      <w:r w:rsidR="00FD73EF">
        <w:t>) a state-chartered commercial bank that is a member of the Federal Reserve System and has at least $1 billion of assets, or (</w:t>
      </w:r>
      <w:r w:rsidR="0091609B">
        <w:t>iii</w:t>
      </w:r>
      <w:r w:rsidR="00FD73EF">
        <w:t xml:space="preserve">) otherwise approved by </w:t>
      </w:r>
      <w:r w:rsidR="00CE2444">
        <w:t xml:space="preserve">TEA </w:t>
      </w:r>
      <w:r w:rsidR="00FD73EF">
        <w:t>in writing</w:t>
      </w:r>
      <w:r w:rsidR="00B2596C">
        <w:t xml:space="preserve"> in its sole and exclusive discretion</w:t>
      </w:r>
      <w:r w:rsidR="00FD73EF">
        <w:t>.</w:t>
      </w:r>
    </w:p>
    <w:p w:rsidR="00FD73EF" w:rsidRDefault="00024109" w:rsidP="00CF761D">
      <w:pPr>
        <w:pStyle w:val="Heading2"/>
      </w:pPr>
      <w:r w:rsidRPr="00024109">
        <w:rPr>
          <w:i/>
        </w:rPr>
        <w:t>Successor</w:t>
      </w:r>
      <w:r w:rsidRPr="00024109">
        <w:t>.</w:t>
      </w:r>
      <w:r>
        <w:t xml:space="preserve">  </w:t>
      </w:r>
      <w:r w:rsidR="00FD73EF">
        <w:t xml:space="preserve">No removal, resignation or termination of the Trustee or, if applicable, the Paying Agent shall take effect until a successor, </w:t>
      </w:r>
      <w:r w:rsidR="00641BA3">
        <w:t>meeting the qualifications set forth in 3(a) above</w:t>
      </w:r>
      <w:r w:rsidR="00FD73EF">
        <w:t>, shall be qualified and appointed.</w:t>
      </w:r>
    </w:p>
    <w:p w:rsidR="00095B45" w:rsidRDefault="00FD73EF" w:rsidP="00095B45">
      <w:pPr>
        <w:pStyle w:val="Heading1"/>
      </w:pPr>
      <w:r w:rsidRPr="00095B45">
        <w:rPr>
          <w:u w:val="single"/>
        </w:rPr>
        <w:t xml:space="preserve">Consent of </w:t>
      </w:r>
      <w:r w:rsidR="00CE2444" w:rsidRPr="00095B45">
        <w:rPr>
          <w:u w:val="single"/>
        </w:rPr>
        <w:t xml:space="preserve">TEA </w:t>
      </w:r>
      <w:r w:rsidRPr="00095B45">
        <w:rPr>
          <w:u w:val="single"/>
        </w:rPr>
        <w:t>in Addition to Bondholder Consent</w:t>
      </w:r>
      <w:r w:rsidRPr="0012529D">
        <w:t>.</w:t>
      </w:r>
      <w:r>
        <w:t xml:space="preserve"> Any amendment, supplement, modification to, or waiver of, any of the Security Documents that requires the consent of holders of the </w:t>
      </w:r>
      <w:r w:rsidR="00E01A22">
        <w:t>Guaranteed Bonds</w:t>
      </w:r>
      <w:r>
        <w:t xml:space="preserve"> or adversely affects the rights or interests of </w:t>
      </w:r>
      <w:r w:rsidR="00CE2444">
        <w:t xml:space="preserve">TEA </w:t>
      </w:r>
      <w:r>
        <w:t xml:space="preserve">shall be subject to the prior written consent of </w:t>
      </w:r>
      <w:r w:rsidR="00CE2444">
        <w:t>TEA</w:t>
      </w:r>
      <w:r>
        <w:t>.</w:t>
      </w:r>
    </w:p>
    <w:p w:rsidR="00095B45" w:rsidRDefault="00FD73EF" w:rsidP="00095B45">
      <w:pPr>
        <w:pStyle w:val="Heading1"/>
      </w:pPr>
      <w:r w:rsidRPr="00095B45">
        <w:rPr>
          <w:u w:val="single"/>
        </w:rPr>
        <w:t>Insolvency</w:t>
      </w:r>
      <w:r w:rsidRPr="0012529D">
        <w:t>.</w:t>
      </w:r>
      <w:r>
        <w:t xml:space="preserve"> Any reorganization or liquidation plan with respect to the</w:t>
      </w:r>
      <w:r w:rsidR="00E2269F">
        <w:t xml:space="preserve"> </w:t>
      </w:r>
      <w:r w:rsidR="00846234">
        <w:t>Charter District</w:t>
      </w:r>
      <w:r w:rsidR="00E2269F">
        <w:t xml:space="preserve"> </w:t>
      </w:r>
      <w:r>
        <w:t xml:space="preserve">must be acceptable to </w:t>
      </w:r>
      <w:r w:rsidR="00CE2444">
        <w:t>TEA</w:t>
      </w:r>
      <w:r w:rsidR="00F10BC5">
        <w:t>. The Trustee and each holder</w:t>
      </w:r>
      <w:r>
        <w:t xml:space="preserve"> of the </w:t>
      </w:r>
      <w:r w:rsidR="00E01A22">
        <w:t>Guaranteed Bonds</w:t>
      </w:r>
      <w:r w:rsidR="000874BB">
        <w:t xml:space="preserve"> shall</w:t>
      </w:r>
      <w:r>
        <w:t xml:space="preserve"> appoint </w:t>
      </w:r>
      <w:r w:rsidR="00CE2444">
        <w:t xml:space="preserve">TEA </w:t>
      </w:r>
      <w:r>
        <w:t xml:space="preserve">as their agent and attorney-in-fact with respect to the </w:t>
      </w:r>
      <w:r w:rsidR="00E01A22">
        <w:t>Guaranteed Bonds</w:t>
      </w:r>
      <w:r>
        <w:t xml:space="preserve"> and agree that </w:t>
      </w:r>
      <w:r w:rsidR="00CE2444">
        <w:t xml:space="preserve">TEA </w:t>
      </w:r>
      <w:r>
        <w:t xml:space="preserve">may at any time during the continuation of any proceeding by or against the </w:t>
      </w:r>
      <w:r w:rsidR="00846234">
        <w:t>Charter District</w:t>
      </w:r>
      <w:r>
        <w:t xml:space="preserve"> under the United States Bankruptcy Code or any other applicable bankruptcy, insolvency, receivership, rehabilitation or similar law (an “Insolvency Proceeding”) direct all matters relating to such Insolvency Proceeding, including without limitation, (</w:t>
      </w:r>
      <w:r w:rsidR="0091609B">
        <w:t>a</w:t>
      </w:r>
      <w:r>
        <w:t>) all matters relating to any claim or enforcement proceeding in connection with an Insolvency Proceeding (a “Claim”), (</w:t>
      </w:r>
      <w:r w:rsidR="0091609B">
        <w:t>b</w:t>
      </w:r>
      <w:r>
        <w:t>) the direction of any appeal of any order relating to any Claim, (</w:t>
      </w:r>
      <w:r w:rsidR="0091609B">
        <w:t>c</w:t>
      </w:r>
      <w:r>
        <w:t>) the posting of any surety, supersedeas or performance bond pending any such appeal, and (</w:t>
      </w:r>
      <w:r w:rsidR="0091609B">
        <w:t>d</w:t>
      </w:r>
      <w:r>
        <w:t>) the right to vote to accept or reject any plan of adjustment. In add</w:t>
      </w:r>
      <w:r w:rsidR="00F10BC5">
        <w:t xml:space="preserve">ition, the Trustee and each holder </w:t>
      </w:r>
      <w:r>
        <w:t xml:space="preserve">of the </w:t>
      </w:r>
      <w:r w:rsidR="00E01A22">
        <w:t>Guaranteed Bonds</w:t>
      </w:r>
      <w:r>
        <w:t xml:space="preserve"> delegate and assign to </w:t>
      </w:r>
      <w:r w:rsidR="00CE2444">
        <w:t>TEA</w:t>
      </w:r>
      <w:r>
        <w:t>, to the fullest extent permitted by law, the righ</w:t>
      </w:r>
      <w:r w:rsidR="00F10BC5">
        <w:t>ts of the Trustee and each holder</w:t>
      </w:r>
      <w:r>
        <w:t xml:space="preserve"> of the </w:t>
      </w:r>
      <w:r w:rsidR="00E01A22">
        <w:t>Guaranteed Bonds</w:t>
      </w:r>
      <w:r>
        <w:t xml:space="preserve"> with respect to the </w:t>
      </w:r>
      <w:r w:rsidR="00E01A22">
        <w:t>Guaranteed Bonds</w:t>
      </w:r>
      <w:r>
        <w:t xml:space="preserve"> in the conduct of any Insolvency Proceeding, including, without limitation, all rights of any party to an adversary proceeding or action with respect to any court order issued in connection with any such Insolvency Proceeding.</w:t>
      </w:r>
    </w:p>
    <w:p w:rsidR="00FD73EF" w:rsidRDefault="00FD73EF" w:rsidP="00095B45">
      <w:pPr>
        <w:pStyle w:val="Heading1"/>
      </w:pPr>
      <w:r w:rsidRPr="00095B45">
        <w:rPr>
          <w:u w:val="single"/>
        </w:rPr>
        <w:t xml:space="preserve">Control by </w:t>
      </w:r>
      <w:r w:rsidR="00CE2444" w:rsidRPr="00095B45">
        <w:rPr>
          <w:u w:val="single"/>
        </w:rPr>
        <w:t xml:space="preserve">TEA </w:t>
      </w:r>
      <w:r w:rsidRPr="00095B45">
        <w:rPr>
          <w:u w:val="single"/>
        </w:rPr>
        <w:t>Upon Default</w:t>
      </w:r>
      <w:r w:rsidRPr="0012529D">
        <w:t>.</w:t>
      </w:r>
      <w:r w:rsidR="00095B45">
        <w:t xml:space="preserve"> </w:t>
      </w:r>
      <w:r>
        <w:t>Anything in the Security Documents to the contrary notwithstanding, upon the occurrence and</w:t>
      </w:r>
      <w:r w:rsidR="000874BB">
        <w:t xml:space="preserve"> during the</w:t>
      </w:r>
      <w:r>
        <w:t xml:space="preserve"> continuance of a default or an event of default</w:t>
      </w:r>
      <w:r w:rsidR="000874BB">
        <w:t xml:space="preserve"> under any Security Document</w:t>
      </w:r>
      <w:r w:rsidR="00641BA3">
        <w:t xml:space="preserve"> that is not remedied or cured pursuant to the corrective actions required or permitted under the Security Documents</w:t>
      </w:r>
      <w:r>
        <w:t xml:space="preserve">, </w:t>
      </w:r>
      <w:r w:rsidR="00CE2444">
        <w:t xml:space="preserve">TEA </w:t>
      </w:r>
      <w:r>
        <w:t xml:space="preserve">shall be entitled to control and direct the enforcement of all rights and remedies granted to the holders of the </w:t>
      </w:r>
      <w:r w:rsidR="00E01A22">
        <w:t>Guaranteed Bonds</w:t>
      </w:r>
      <w:r>
        <w:t xml:space="preserve"> or the Trustee or Paying Agent for the benefit of the holders of the </w:t>
      </w:r>
      <w:r w:rsidR="00E01A22">
        <w:t>Guaranteed Bonds</w:t>
      </w:r>
      <w:r>
        <w:t xml:space="preserve"> under any Security Document. No default or event of default may be waived without </w:t>
      </w:r>
      <w:r w:rsidR="00CE2444">
        <w:t>TEA</w:t>
      </w:r>
      <w:r>
        <w:t>’s written consent.</w:t>
      </w:r>
    </w:p>
    <w:p w:rsidR="00AC686C" w:rsidRDefault="00CE2444" w:rsidP="00AC686C">
      <w:pPr>
        <w:pStyle w:val="Heading2"/>
      </w:pPr>
      <w:r>
        <w:rPr>
          <w:i/>
        </w:rPr>
        <w:lastRenderedPageBreak/>
        <w:t xml:space="preserve">TEA </w:t>
      </w:r>
      <w:r w:rsidR="00FD73EF" w:rsidRPr="00AC686C">
        <w:rPr>
          <w:i/>
        </w:rPr>
        <w:t xml:space="preserve">as </w:t>
      </w:r>
      <w:r w:rsidR="00F10BC5">
        <w:rPr>
          <w:i/>
        </w:rPr>
        <w:t>Holder</w:t>
      </w:r>
      <w:r w:rsidR="00FD73EF">
        <w:t xml:space="preserve">. Upon the occurrence and </w:t>
      </w:r>
      <w:r w:rsidR="000874BB">
        <w:t xml:space="preserve">during the </w:t>
      </w:r>
      <w:r w:rsidR="00FD73EF">
        <w:t>continuance of a default or an event of default</w:t>
      </w:r>
      <w:r w:rsidR="008C16CB">
        <w:t xml:space="preserve"> under the Security Documents</w:t>
      </w:r>
      <w:r w:rsidR="00FD73EF">
        <w:t xml:space="preserve">, </w:t>
      </w:r>
      <w:r>
        <w:t xml:space="preserve">TEA </w:t>
      </w:r>
      <w:r w:rsidR="00FD73EF">
        <w:t>shal</w:t>
      </w:r>
      <w:r w:rsidR="00F10BC5">
        <w:t>l be deemed to be the sole holder</w:t>
      </w:r>
      <w:r w:rsidR="00FD73EF">
        <w:t xml:space="preserve"> of the </w:t>
      </w:r>
      <w:r w:rsidR="00E01A22">
        <w:t>Guaranteed Bonds</w:t>
      </w:r>
      <w:r w:rsidR="00FD73EF">
        <w:t xml:space="preserve"> for all purposes under the Security Documents, including, without limitations, for purposes of exercising remedies and approving amendments.</w:t>
      </w:r>
    </w:p>
    <w:p w:rsidR="009165E8" w:rsidRDefault="008F6A93" w:rsidP="00AC686C">
      <w:pPr>
        <w:pStyle w:val="Heading2"/>
      </w:pPr>
      <w:r>
        <w:rPr>
          <w:i/>
        </w:rPr>
        <w:t xml:space="preserve">No </w:t>
      </w:r>
      <w:r w:rsidR="00FD73EF" w:rsidRPr="00AC686C">
        <w:rPr>
          <w:i/>
        </w:rPr>
        <w:t>acceleration</w:t>
      </w:r>
      <w:r w:rsidR="009165E8">
        <w:rPr>
          <w:i/>
        </w:rPr>
        <w:t xml:space="preserve"> of Guaranteed Bonds</w:t>
      </w:r>
      <w:r w:rsidR="00FD73EF">
        <w:t xml:space="preserve">. </w:t>
      </w:r>
      <w:r>
        <w:t xml:space="preserve"> </w:t>
      </w:r>
      <w:r w:rsidR="009165E8">
        <w:t>Scheduled, but not yet due and owing, principal and interest payments on Guaranteed Bonds</w:t>
      </w:r>
      <w:r w:rsidRPr="008F6A93">
        <w:t xml:space="preserve"> </w:t>
      </w:r>
      <w:r>
        <w:t>shall</w:t>
      </w:r>
      <w:r w:rsidRPr="008F6A93">
        <w:t xml:space="preserve"> not </w:t>
      </w:r>
      <w:r w:rsidR="00182B64">
        <w:t xml:space="preserve">be </w:t>
      </w:r>
      <w:r w:rsidRPr="008F6A93">
        <w:t xml:space="preserve">accelerated and do not become due by virtue of the </w:t>
      </w:r>
      <w:r w:rsidR="00482312">
        <w:t>Charter District’s or the Issuer</w:t>
      </w:r>
      <w:r w:rsidR="009165E8">
        <w:t>’s</w:t>
      </w:r>
      <w:r>
        <w:t xml:space="preserve"> default</w:t>
      </w:r>
      <w:r w:rsidR="009165E8">
        <w:t>.</w:t>
      </w:r>
    </w:p>
    <w:p w:rsidR="00AC686C" w:rsidRDefault="00CD028A" w:rsidP="00AC686C">
      <w:pPr>
        <w:pStyle w:val="Heading2"/>
      </w:pPr>
      <w:r>
        <w:rPr>
          <w:i/>
        </w:rPr>
        <w:t>A</w:t>
      </w:r>
      <w:r w:rsidRPr="00AC686C">
        <w:rPr>
          <w:i/>
        </w:rPr>
        <w:t>cceleration</w:t>
      </w:r>
      <w:r>
        <w:rPr>
          <w:i/>
        </w:rPr>
        <w:t xml:space="preserve"> of Loan Agreement and Note</w:t>
      </w:r>
      <w:r>
        <w:t xml:space="preserve">.  </w:t>
      </w:r>
      <w:r w:rsidR="00DA337B">
        <w:t>A</w:t>
      </w:r>
      <w:r w:rsidR="009165E8">
        <w:t>cceleration of any underlying loan agreement</w:t>
      </w:r>
      <w:r>
        <w:t xml:space="preserve"> and note securing the Guaranteed Bonds</w:t>
      </w:r>
      <w:r w:rsidR="00DA337B">
        <w:t xml:space="preserve"> shall be a permitted remedy upon the Charter District’s or the Issuer’s default.</w:t>
      </w:r>
    </w:p>
    <w:p w:rsidR="00AC686C" w:rsidRDefault="00FD73EF" w:rsidP="00F8407D">
      <w:pPr>
        <w:pStyle w:val="Heading2"/>
      </w:pPr>
      <w:r w:rsidRPr="00AC686C">
        <w:rPr>
          <w:i/>
        </w:rPr>
        <w:t>Grace Period for Payment Defaults</w:t>
      </w:r>
      <w:r>
        <w:t xml:space="preserve">. No grace period shall be permitted for payment defaults on the </w:t>
      </w:r>
      <w:r w:rsidR="00E01A22">
        <w:t>Guaranteed Bonds</w:t>
      </w:r>
      <w:r w:rsidR="00DE7A4C">
        <w:t>.</w:t>
      </w:r>
    </w:p>
    <w:p w:rsidR="00FD73EF" w:rsidRPr="00AC686C" w:rsidRDefault="00FD73EF" w:rsidP="008437FD">
      <w:pPr>
        <w:pStyle w:val="Heading2"/>
        <w:rPr>
          <w:rFonts w:cs="Arial"/>
        </w:rPr>
      </w:pPr>
      <w:r w:rsidRPr="00AC686C">
        <w:rPr>
          <w:i/>
        </w:rPr>
        <w:t xml:space="preserve">Special Provisions for </w:t>
      </w:r>
      <w:r w:rsidR="004311F1">
        <w:rPr>
          <w:i/>
        </w:rPr>
        <w:t>TEA</w:t>
      </w:r>
      <w:r w:rsidRPr="00AC686C">
        <w:rPr>
          <w:i/>
        </w:rPr>
        <w:t xml:space="preserve"> Default</w:t>
      </w:r>
      <w:r w:rsidR="008437FD">
        <w:t xml:space="preserve">. If a </w:t>
      </w:r>
      <w:r w:rsidR="004311F1">
        <w:t>TEA</w:t>
      </w:r>
      <w:r w:rsidR="008437FD">
        <w:t xml:space="preserve"> </w:t>
      </w:r>
      <w:r>
        <w:t xml:space="preserve">Default shall occur and be continuing, then, notwithstanding anything in paragraphs </w:t>
      </w:r>
      <w:r w:rsidR="001472CF">
        <w:t>6</w:t>
      </w:r>
      <w:r>
        <w:t>(a)-(</w:t>
      </w:r>
      <w:r w:rsidR="00DA337B">
        <w:t>d</w:t>
      </w:r>
      <w:r>
        <w:t>) above to the contrary, (</w:t>
      </w:r>
      <w:r w:rsidR="0091609B">
        <w:t>i</w:t>
      </w:r>
      <w:r>
        <w:t xml:space="preserve">) if at any time prior to or following a </w:t>
      </w:r>
      <w:r w:rsidR="004311F1">
        <w:t xml:space="preserve">TEA </w:t>
      </w:r>
      <w:r>
        <w:t xml:space="preserve">Default, </w:t>
      </w:r>
      <w:r w:rsidR="00CE2444">
        <w:t xml:space="preserve">TEA </w:t>
      </w:r>
      <w:r>
        <w:t xml:space="preserve">has made payment under the </w:t>
      </w:r>
      <w:r w:rsidR="00D92FFE">
        <w:t>Guarantee</w:t>
      </w:r>
      <w:r>
        <w:t xml:space="preserve">, to the extent of such payment </w:t>
      </w:r>
      <w:r w:rsidR="00CE2444">
        <w:t xml:space="preserve">TEA </w:t>
      </w:r>
      <w:r>
        <w:t xml:space="preserve">shall be treated like any other holder of the </w:t>
      </w:r>
      <w:r w:rsidR="00E01A22">
        <w:t>Guaranteed Bonds</w:t>
      </w:r>
      <w:r>
        <w:t xml:space="preserve"> for all purposes, including giving of consents, and (</w:t>
      </w:r>
      <w:r w:rsidR="0091609B">
        <w:t>ii</w:t>
      </w:r>
      <w:r>
        <w:t xml:space="preserve">) if </w:t>
      </w:r>
      <w:r w:rsidR="00CE2444">
        <w:t xml:space="preserve">TEA </w:t>
      </w:r>
      <w:r>
        <w:t xml:space="preserve">has not made any payment under the </w:t>
      </w:r>
      <w:r w:rsidR="00D92FFE">
        <w:t>Guarantee</w:t>
      </w:r>
      <w:r>
        <w:t>,</w:t>
      </w:r>
      <w:r w:rsidR="00AC686C">
        <w:t xml:space="preserve"> </w:t>
      </w:r>
      <w:r w:rsidR="00CE2444">
        <w:rPr>
          <w:rFonts w:cs="Arial"/>
        </w:rPr>
        <w:t xml:space="preserve">TEA </w:t>
      </w:r>
      <w:r w:rsidRPr="00AC686C">
        <w:rPr>
          <w:rFonts w:cs="Arial"/>
        </w:rPr>
        <w:t xml:space="preserve">shall have no further consent rights until the particular </w:t>
      </w:r>
      <w:r w:rsidR="004311F1">
        <w:rPr>
          <w:rFonts w:cs="Arial"/>
        </w:rPr>
        <w:t>TEA</w:t>
      </w:r>
      <w:r w:rsidRPr="00AC686C">
        <w:rPr>
          <w:rFonts w:cs="Arial"/>
        </w:rPr>
        <w:t xml:space="preserve"> Default is no longer continuing or </w:t>
      </w:r>
      <w:r w:rsidR="00CE2444">
        <w:rPr>
          <w:rFonts w:cs="Arial"/>
        </w:rPr>
        <w:t xml:space="preserve">TEA </w:t>
      </w:r>
      <w:r w:rsidRPr="00AC686C">
        <w:rPr>
          <w:rFonts w:cs="Arial"/>
        </w:rPr>
        <w:t xml:space="preserve">makes a payment under the </w:t>
      </w:r>
      <w:r w:rsidR="00D92FFE">
        <w:rPr>
          <w:rFonts w:cs="Arial"/>
        </w:rPr>
        <w:t>Guarantee</w:t>
      </w:r>
      <w:r w:rsidRPr="00AC686C">
        <w:rPr>
          <w:rFonts w:cs="Arial"/>
        </w:rPr>
        <w:t>, in which event, the fore</w:t>
      </w:r>
      <w:r w:rsidR="004311F1">
        <w:rPr>
          <w:rFonts w:cs="Arial"/>
        </w:rPr>
        <w:t>going clause (</w:t>
      </w:r>
      <w:r w:rsidR="0091609B">
        <w:rPr>
          <w:rFonts w:cs="Arial"/>
        </w:rPr>
        <w:t>i</w:t>
      </w:r>
      <w:r w:rsidR="004311F1">
        <w:rPr>
          <w:rFonts w:cs="Arial"/>
        </w:rPr>
        <w:t xml:space="preserve">) shall control. </w:t>
      </w:r>
    </w:p>
    <w:p w:rsidR="006D7AA7" w:rsidRDefault="00D82E85" w:rsidP="00C37C83">
      <w:pPr>
        <w:pStyle w:val="Heading1"/>
      </w:pPr>
      <w:r>
        <w:rPr>
          <w:u w:val="single"/>
        </w:rPr>
        <w:t>Security for the Bonds</w:t>
      </w:r>
      <w:r w:rsidR="00FD73EF">
        <w:t>.</w:t>
      </w:r>
      <w:r w:rsidR="00486890">
        <w:t xml:space="preserve"> </w:t>
      </w:r>
      <w:r w:rsidR="003326BC">
        <w:t xml:space="preserve"> </w:t>
      </w:r>
      <w:r w:rsidR="00FD73EF">
        <w:t xml:space="preserve">The security for the </w:t>
      </w:r>
      <w:r w:rsidR="00E01A22">
        <w:t>Guaranteed Bonds</w:t>
      </w:r>
      <w:r w:rsidR="00FD73EF">
        <w:t xml:space="preserve"> </w:t>
      </w:r>
      <w:r>
        <w:t xml:space="preserve">(i.e. the </w:t>
      </w:r>
      <w:r w:rsidR="00661517">
        <w:t>“</w:t>
      </w:r>
      <w:r w:rsidR="00E27E19">
        <w:t>t</w:t>
      </w:r>
      <w:r>
        <w:t xml:space="preserve">rust </w:t>
      </w:r>
      <w:r w:rsidR="00E27E19">
        <w:t>e</w:t>
      </w:r>
      <w:r>
        <w:t>state</w:t>
      </w:r>
      <w:r w:rsidR="00661517">
        <w:t>”</w:t>
      </w:r>
      <w:r>
        <w:t xml:space="preserve"> under </w:t>
      </w:r>
      <w:r w:rsidR="00661517">
        <w:t>the</w:t>
      </w:r>
      <w:r>
        <w:t xml:space="preserve"> Trust Indenture) </w:t>
      </w:r>
      <w:r w:rsidR="00FD73EF">
        <w:t xml:space="preserve">shall include a pledge and assignment of any </w:t>
      </w:r>
      <w:r w:rsidR="00813FC6">
        <w:t xml:space="preserve">loan </w:t>
      </w:r>
      <w:r w:rsidR="00FD73EF">
        <w:t>agreement with an</w:t>
      </w:r>
      <w:r w:rsidR="00C37C83">
        <w:t xml:space="preserve">d note of </w:t>
      </w:r>
      <w:r w:rsidR="00DE7A4C">
        <w:t>the Charter District</w:t>
      </w:r>
      <w:r w:rsidR="00C37C83">
        <w:t>, or other</w:t>
      </w:r>
      <w:r w:rsidR="00FD73EF">
        <w:t xml:space="preserve"> underlying </w:t>
      </w:r>
      <w:r w:rsidR="008C16CB">
        <w:t>obligor</w:t>
      </w:r>
      <w:r w:rsidR="00C37C83">
        <w:t>,</w:t>
      </w:r>
      <w:r w:rsidR="00FD73EF">
        <w:t xml:space="preserve"> that </w:t>
      </w:r>
      <w:r w:rsidR="00813FC6">
        <w:t>serves as</w:t>
      </w:r>
      <w:r w:rsidR="00FD73EF">
        <w:t xml:space="preserve"> a source of payment for the </w:t>
      </w:r>
      <w:r w:rsidR="00E01A22">
        <w:t>Guaranteed Bonds</w:t>
      </w:r>
      <w:r>
        <w:t xml:space="preserve"> </w:t>
      </w:r>
      <w:r w:rsidR="00FD73EF">
        <w:t>and</w:t>
      </w:r>
      <w:r w:rsidR="002C162F">
        <w:t xml:space="preserve"> </w:t>
      </w:r>
      <w:r w:rsidR="00486890">
        <w:t xml:space="preserve">a </w:t>
      </w:r>
      <w:r w:rsidR="002C162F">
        <w:t>pledge of assets</w:t>
      </w:r>
      <w:r w:rsidR="00F23A4B">
        <w:t>,</w:t>
      </w:r>
      <w:r w:rsidR="002C162F">
        <w:t xml:space="preserve"> including</w:t>
      </w:r>
      <w:r w:rsidR="00C35489">
        <w:t xml:space="preserve"> a first and prior lien on</w:t>
      </w:r>
      <w:r w:rsidR="002C162F">
        <w:t xml:space="preserve"> real property</w:t>
      </w:r>
      <w:r w:rsidR="00813FC6" w:rsidRPr="00813FC6">
        <w:t xml:space="preserve"> </w:t>
      </w:r>
      <w:r w:rsidR="00600596" w:rsidRPr="00600596">
        <w:t xml:space="preserve">that is </w:t>
      </w:r>
      <w:r w:rsidR="00DE7A4C">
        <w:t xml:space="preserve">owned by the Charter District </w:t>
      </w:r>
      <w:r w:rsidR="003648AD">
        <w:t xml:space="preserve">(subject to the application of Section 12.128, as amended, Texas Education Code) </w:t>
      </w:r>
      <w:r w:rsidR="00DE7A4C">
        <w:t xml:space="preserve">and </w:t>
      </w:r>
      <w:r w:rsidR="00600596" w:rsidRPr="00600596">
        <w:t>improved</w:t>
      </w:r>
      <w:r w:rsidR="00813FC6">
        <w:t xml:space="preserve"> with</w:t>
      </w:r>
      <w:r w:rsidR="00600596" w:rsidRPr="00600596">
        <w:t xml:space="preserve"> or </w:t>
      </w:r>
      <w:r w:rsidR="00813FC6">
        <w:t xml:space="preserve">otherwise </w:t>
      </w:r>
      <w:r w:rsidR="00600596" w:rsidRPr="00600596">
        <w:t xml:space="preserve">benefitted by the proceeds </w:t>
      </w:r>
      <w:r w:rsidR="00813FC6">
        <w:t>derived from the issuance of the</w:t>
      </w:r>
      <w:r w:rsidR="00600596" w:rsidRPr="00600596">
        <w:t xml:space="preserve"> Guaranteed Bonds</w:t>
      </w:r>
      <w:r w:rsidR="00C37C83" w:rsidRPr="00C37C83">
        <w:t xml:space="preserve"> and any additional property that acts as security for the Guaranteed Bonds</w:t>
      </w:r>
      <w:r w:rsidR="00C35489">
        <w:t>, that may include a parity lien on already-encumbered real property</w:t>
      </w:r>
      <w:r w:rsidR="00F23A4B">
        <w:t xml:space="preserve"> (collectively the “Pledged </w:t>
      </w:r>
      <w:r w:rsidR="00A8278C">
        <w:t>Security</w:t>
      </w:r>
      <w:r w:rsidR="00F23A4B">
        <w:t>”)</w:t>
      </w:r>
      <w:r w:rsidR="006D7AA7">
        <w:t>.</w:t>
      </w:r>
    </w:p>
    <w:p w:rsidR="006D7AA7" w:rsidRPr="006D7AA7" w:rsidRDefault="006D7AA7" w:rsidP="006D7AA7">
      <w:pPr>
        <w:pStyle w:val="Heading1"/>
      </w:pPr>
      <w:r w:rsidRPr="006D7AA7">
        <w:rPr>
          <w:u w:val="single"/>
        </w:rPr>
        <w:t>Security Interest in Real Property</w:t>
      </w:r>
      <w:r w:rsidRPr="0012529D">
        <w:t>.</w:t>
      </w:r>
    </w:p>
    <w:p w:rsidR="004723AA" w:rsidRDefault="00024109" w:rsidP="00486890">
      <w:pPr>
        <w:pStyle w:val="Heading2"/>
      </w:pPr>
      <w:r w:rsidRPr="00024109">
        <w:rPr>
          <w:i/>
        </w:rPr>
        <w:t>Trustee for Security Interest</w:t>
      </w:r>
      <w:r>
        <w:t xml:space="preserve">.  </w:t>
      </w:r>
      <w:r w:rsidR="004723AA">
        <w:t xml:space="preserve">The </w:t>
      </w:r>
      <w:r w:rsidR="00615E33">
        <w:t xml:space="preserve">Trustee shall serve as the </w:t>
      </w:r>
      <w:r w:rsidR="004723AA">
        <w:t>trustee under any mortgage, deed of trust or other document evidencing a security interest in, or otherwise pledged, directly or indirectly, to</w:t>
      </w:r>
      <w:r w:rsidR="00615E33">
        <w:t xml:space="preserve"> secure the </w:t>
      </w:r>
      <w:r w:rsidR="00E01A22">
        <w:t>Guaranteed Bonds</w:t>
      </w:r>
      <w:r w:rsidR="00615E33">
        <w:t>.</w:t>
      </w:r>
    </w:p>
    <w:p w:rsidR="003648AD" w:rsidRDefault="00024109" w:rsidP="003648AD">
      <w:pPr>
        <w:pStyle w:val="Heading2"/>
      </w:pPr>
      <w:r w:rsidRPr="003648AD">
        <w:rPr>
          <w:i/>
        </w:rPr>
        <w:t>Consent Required</w:t>
      </w:r>
      <w:r>
        <w:t xml:space="preserve">.  </w:t>
      </w:r>
      <w:r w:rsidR="00DE7A4C">
        <w:t>During the pendency of any event of default and s</w:t>
      </w:r>
      <w:r w:rsidR="00F2418D">
        <w:t>o long as the Guaranteed Bonds are outstanding or any amounts are due and payable to TEA, no</w:t>
      </w:r>
      <w:r w:rsidR="004723AA">
        <w:t xml:space="preserve"> </w:t>
      </w:r>
      <w:r w:rsidR="00DE7A4C">
        <w:t>complete or partial</w:t>
      </w:r>
      <w:r w:rsidR="004723AA">
        <w:t xml:space="preserve"> release, sale, disposition or substitution of any property subject to any mortgage, deed of trust or other document evidencing a </w:t>
      </w:r>
      <w:r w:rsidR="004723AA">
        <w:lastRenderedPageBreak/>
        <w:t xml:space="preserve">security interest in, or otherwise pledged, directly or indirectly, to secure the </w:t>
      </w:r>
      <w:r w:rsidR="00E01A22">
        <w:t>Guaranteed Bonds</w:t>
      </w:r>
      <w:r w:rsidR="00C35489">
        <w:t xml:space="preserve"> (the “Property”)</w:t>
      </w:r>
      <w:r w:rsidR="004723AA">
        <w:t xml:space="preserve">, shall occur without the prior written consent of TEA. </w:t>
      </w:r>
      <w:r w:rsidR="00C35489">
        <w:t xml:space="preserve"> Notwithstanding the foregoing, and at any time other than the during the pendency of an event of default, and so long as the Guaranteed Bonds are outstanding, any complete or partial release, sale, disposition or substitution of any Property shall only occur in accordance with the applicable provisions of the Security Documents.</w:t>
      </w:r>
    </w:p>
    <w:p w:rsidR="003648AD" w:rsidRPr="003648AD" w:rsidRDefault="003648AD" w:rsidP="003648AD">
      <w:pPr>
        <w:pStyle w:val="Heading2"/>
        <w:numPr>
          <w:ilvl w:val="0"/>
          <w:numId w:val="0"/>
        </w:numPr>
        <w:ind w:left="1440"/>
      </w:pPr>
      <w:r>
        <w:t xml:space="preserve">With respect to </w:t>
      </w:r>
      <w:r w:rsidRPr="003648AD">
        <w:t xml:space="preserve">substitution </w:t>
      </w:r>
      <w:r>
        <w:t xml:space="preserve">or replacement </w:t>
      </w:r>
      <w:r w:rsidRPr="003648AD">
        <w:t>of any Property, or the subsequent acquisition of additional real property by the Charter District</w:t>
      </w:r>
      <w:r>
        <w:t xml:space="preserve"> that is intended to become part of the Pledged Security</w:t>
      </w:r>
      <w:r w:rsidRPr="003648AD">
        <w:t>, the Security Documents shall contain covenants requiring that the Charter District (i) provide at least thirty (30) days’ prior written notice to the Trustee and TEA, which notice shall include (1) a reasonably detailed summary of the conveyances that are subject to the proposed substitution</w:t>
      </w:r>
      <w:r w:rsidR="00026852">
        <w:t>, replacement,</w:t>
      </w:r>
      <w:r w:rsidRPr="003648AD">
        <w:t xml:space="preserve"> and/or acquisition, (2) valid legal description</w:t>
      </w:r>
      <w:r w:rsidR="00962A0D">
        <w:t xml:space="preserve"> of the after-acquired</w:t>
      </w:r>
      <w:r w:rsidRPr="003648AD">
        <w:t xml:space="preserve"> real property, and (3) </w:t>
      </w:r>
      <w:r w:rsidR="00026852" w:rsidRPr="003648AD">
        <w:t xml:space="preserve">a supplemental deed of trust in favor of Trustee </w:t>
      </w:r>
      <w:r w:rsidR="00026852">
        <w:t>evidencing</w:t>
      </w:r>
      <w:r w:rsidRPr="003648AD">
        <w:t xml:space="preserve"> </w:t>
      </w:r>
      <w:r w:rsidR="00026852">
        <w:t xml:space="preserve">lien priority on property resultant from </w:t>
      </w:r>
      <w:r w:rsidRPr="003648AD">
        <w:t>such substitution</w:t>
      </w:r>
      <w:r w:rsidR="00026852">
        <w:t>, replacement</w:t>
      </w:r>
      <w:r w:rsidRPr="003648AD">
        <w:t xml:space="preserve"> or acquisition </w:t>
      </w:r>
      <w:r w:rsidR="00026852">
        <w:t>of</w:t>
      </w:r>
      <w:r w:rsidRPr="003648AD">
        <w:t xml:space="preserve"> the same (or superior) priority to the lien required by TEA at the time the original deed of trus</w:t>
      </w:r>
      <w:r w:rsidR="00026852">
        <w:t>t was recorded, and (ii) execution and recordation of</w:t>
      </w:r>
      <w:r w:rsidRPr="003648AD">
        <w:t xml:space="preserve"> </w:t>
      </w:r>
      <w:r w:rsidR="00026852">
        <w:t xml:space="preserve">the </w:t>
      </w:r>
      <w:r w:rsidRPr="003648AD">
        <w:t xml:space="preserve">supplemental deed </w:t>
      </w:r>
      <w:r w:rsidR="00026852">
        <w:t xml:space="preserve">of trust referred to in (i)(3) </w:t>
      </w:r>
      <w:r w:rsidRPr="003648AD">
        <w:t xml:space="preserve">in favor of </w:t>
      </w:r>
      <w:r w:rsidR="00026852">
        <w:t xml:space="preserve">the </w:t>
      </w:r>
      <w:r w:rsidRPr="003648AD">
        <w:t>Trustee.</w:t>
      </w:r>
    </w:p>
    <w:p w:rsidR="00FD73EF" w:rsidRDefault="00024109" w:rsidP="00A01EC3">
      <w:pPr>
        <w:pStyle w:val="Heading2"/>
      </w:pPr>
      <w:r w:rsidRPr="00024109">
        <w:rPr>
          <w:i/>
        </w:rPr>
        <w:t>Title Insurance</w:t>
      </w:r>
      <w:r>
        <w:t xml:space="preserve">.  </w:t>
      </w:r>
      <w:r w:rsidR="004723AA">
        <w:t xml:space="preserve">The </w:t>
      </w:r>
      <w:r w:rsidR="00846234">
        <w:t>Charter District</w:t>
      </w:r>
      <w:r w:rsidR="004723AA">
        <w:t xml:space="preserve"> shall, prior to or simultaneously with the issuance of the </w:t>
      </w:r>
      <w:r w:rsidR="00E01A22">
        <w:t>Guaranteed Bonds</w:t>
      </w:r>
      <w:r w:rsidR="004723AA">
        <w:t xml:space="preserve">, furnish a title insurance policy, in form and substance acceptable to TEA and including such endorsements as are customarily required in connection with a commercial real estate loan, from a title insurance company </w:t>
      </w:r>
      <w:r w:rsidR="00660966">
        <w:t>qualified to provide title insurance in Texas</w:t>
      </w:r>
      <w:r w:rsidR="004723AA">
        <w:t xml:space="preserve">. The face amount of the title insurance policy shall not be less than the principal amount of the </w:t>
      </w:r>
      <w:r w:rsidR="00E01A22">
        <w:t>Guaranteed Bonds</w:t>
      </w:r>
      <w:r w:rsidR="004723AA">
        <w:t xml:space="preserve">. </w:t>
      </w:r>
      <w:r w:rsidR="0091609B">
        <w:t>T</w:t>
      </w:r>
      <w:r w:rsidR="004723AA">
        <w:t xml:space="preserve">he </w:t>
      </w:r>
      <w:r w:rsidR="00802EE0">
        <w:t xml:space="preserve">insured </w:t>
      </w:r>
      <w:r w:rsidR="004723AA">
        <w:t>beneficiary under such policy</w:t>
      </w:r>
      <w:r w:rsidR="0091609B">
        <w:t xml:space="preserve"> shall be the </w:t>
      </w:r>
      <w:r w:rsidR="00660966">
        <w:t xml:space="preserve">Master Trustee or </w:t>
      </w:r>
      <w:r w:rsidR="0091609B">
        <w:t>Trustee and its successors and assigns</w:t>
      </w:r>
      <w:r w:rsidR="004723AA">
        <w:t xml:space="preserve">. </w:t>
      </w:r>
      <w:r w:rsidR="00802EE0">
        <w:t xml:space="preserve"> To the extent that the title insurance company requires an acceptable ALTA/</w:t>
      </w:r>
      <w:r w:rsidR="00A01EC3" w:rsidRPr="00A01EC3">
        <w:t>ACSM</w:t>
      </w:r>
      <w:r w:rsidR="00802EE0">
        <w:t xml:space="preserve"> land title survey as a condition to providing any title policy endorsements, the Issuer or Charter District shall provide such survey at its sole expense.</w:t>
      </w:r>
    </w:p>
    <w:p w:rsidR="00505D3F" w:rsidRDefault="00505D3F" w:rsidP="00505D3F">
      <w:pPr>
        <w:pStyle w:val="BodyText"/>
        <w:ind w:left="1440" w:hanging="720"/>
      </w:pPr>
      <w:r>
        <w:t>d</w:t>
      </w:r>
      <w:r w:rsidR="008C16CB">
        <w:t>)</w:t>
      </w:r>
      <w:r w:rsidR="008C16CB">
        <w:tab/>
      </w:r>
      <w:r w:rsidR="00024109" w:rsidRPr="00024109">
        <w:rPr>
          <w:i/>
        </w:rPr>
        <w:t>Environmental Report</w:t>
      </w:r>
      <w:r w:rsidR="00024109">
        <w:t xml:space="preserve">.  </w:t>
      </w:r>
      <w:r w:rsidR="00486890">
        <w:t xml:space="preserve">The Charter District shall, prior to the issuance of the Guaranteed Bonds, furnish a Phase I environmental site assessment (the "Environmental Report") to TEA confirming that no "recognized environmental condition" exists with respect to the Property. </w:t>
      </w:r>
      <w:r w:rsidR="002559EF">
        <w:t xml:space="preserve"> </w:t>
      </w:r>
      <w:r w:rsidR="00486890">
        <w:t xml:space="preserve">Notwithstanding the foregoing, to the extent  that the Environmental Report suggests the possibility that asbestos-containing materials or </w:t>
      </w:r>
      <w:r w:rsidR="00FD3091">
        <w:t>lead-based paint may be present</w:t>
      </w:r>
      <w:r w:rsidR="00486890">
        <w:t>,</w:t>
      </w:r>
      <w:r w:rsidR="00FD3091">
        <w:t xml:space="preserve"> </w:t>
      </w:r>
      <w:r w:rsidR="00486890">
        <w:t>then the same shall not be considered a recognized environmental condition so lon</w:t>
      </w:r>
      <w:r w:rsidR="00FE1F70">
        <w:t>g as the Charter District</w:t>
      </w:r>
      <w:r w:rsidR="00486890">
        <w:t xml:space="preserve"> enters into an operations and maintenance plan</w:t>
      </w:r>
      <w:r w:rsidR="00565F50">
        <w:t>, that is customary and acceptable within the industry,</w:t>
      </w:r>
      <w:r w:rsidR="00486890">
        <w:t xml:space="preserve"> </w:t>
      </w:r>
      <w:r w:rsidR="00C726DA">
        <w:t>and provides a copy of such plan to TEA</w:t>
      </w:r>
      <w:r w:rsidR="00486890">
        <w:t>.</w:t>
      </w:r>
      <w:r w:rsidR="002559EF">
        <w:t xml:space="preserve"> </w:t>
      </w:r>
      <w:r w:rsidR="00486890">
        <w:t xml:space="preserve"> The Charter District shall secure written evidence from the environmental consultant that the TEA may rely on the Environmental Report.</w:t>
      </w:r>
      <w:r>
        <w:t xml:space="preserve"> </w:t>
      </w:r>
    </w:p>
    <w:p w:rsidR="00505D3F" w:rsidRPr="008C16CB" w:rsidRDefault="00505D3F" w:rsidP="00505D3F">
      <w:pPr>
        <w:pStyle w:val="BodyText"/>
        <w:ind w:left="1440" w:hanging="720"/>
      </w:pPr>
      <w:r>
        <w:lastRenderedPageBreak/>
        <w:t>e)</w:t>
      </w:r>
      <w:r>
        <w:tab/>
      </w:r>
      <w:r w:rsidR="005501C6" w:rsidRPr="005501C6">
        <w:rPr>
          <w:i/>
        </w:rPr>
        <w:t>Zoning</w:t>
      </w:r>
      <w:r w:rsidR="005501C6">
        <w:t xml:space="preserve">.  </w:t>
      </w:r>
      <w:r>
        <w:t>The Charter District shall, prior to the issuance of the Guaranteed Bonds, furnish to TEA evidence</w:t>
      </w:r>
      <w:r w:rsidR="00D32F12">
        <w:t>, by written certification with supporting documentation as and to the extent necessary</w:t>
      </w:r>
      <w:r w:rsidR="006E7D61">
        <w:t xml:space="preserve"> to corroborate such certification,</w:t>
      </w:r>
      <w:r>
        <w:t xml:space="preserve"> that the operation of </w:t>
      </w:r>
      <w:r w:rsidR="00C726DA">
        <w:t xml:space="preserve">any existing </w:t>
      </w:r>
      <w:r>
        <w:t>charter school on the Property is permitted under existing zoning regulations, or, alternatively, that the Charter District has secured such special use permits as may otherwise be required by applicable law to conduct such operations.</w:t>
      </w:r>
      <w:r w:rsidR="00C726DA">
        <w:t xml:space="preserve">  With </w:t>
      </w:r>
      <w:r w:rsidR="00565F50">
        <w:t xml:space="preserve">respect to </w:t>
      </w:r>
      <w:r w:rsidR="00C726DA">
        <w:t xml:space="preserve">new schools, the </w:t>
      </w:r>
      <w:r w:rsidR="00565F50">
        <w:t xml:space="preserve">Security Documents shall include a covenant that the </w:t>
      </w:r>
      <w:r w:rsidR="00C726DA">
        <w:t xml:space="preserve">Trustee may not release any construction proceeds </w:t>
      </w:r>
      <w:r w:rsidR="00565F50">
        <w:t xml:space="preserve">derived from proceeds of Guaranteed Bonds </w:t>
      </w:r>
      <w:r w:rsidR="00C726DA">
        <w:t>for a campus until the aforementioned evidence of zoning or special use permit is provided to the Trustee.</w:t>
      </w:r>
    </w:p>
    <w:p w:rsidR="00FD73EF" w:rsidRDefault="00CE2444" w:rsidP="00AC686C">
      <w:pPr>
        <w:pStyle w:val="Heading1"/>
      </w:pPr>
      <w:r>
        <w:rPr>
          <w:u w:val="single"/>
        </w:rPr>
        <w:t xml:space="preserve">TEA </w:t>
      </w:r>
      <w:r w:rsidR="00A85951">
        <w:rPr>
          <w:u w:val="single"/>
        </w:rPr>
        <w:t>a</w:t>
      </w:r>
      <w:r w:rsidR="00FD73EF" w:rsidRPr="00026B7D">
        <w:rPr>
          <w:u w:val="single"/>
        </w:rPr>
        <w:t>s Third Party Beneficiary</w:t>
      </w:r>
      <w:r w:rsidR="00FD73EF">
        <w:t xml:space="preserve">. </w:t>
      </w:r>
      <w:r>
        <w:t xml:space="preserve">TEA </w:t>
      </w:r>
      <w:r w:rsidR="00FD73EF">
        <w:t>is recognized as and shall be deemed to be a third party beneficiary of the Security Documents and may enforce the provisions of the Security Documents as if it were a party thereto.</w:t>
      </w:r>
    </w:p>
    <w:p w:rsidR="00FD73EF" w:rsidRDefault="00FD73EF" w:rsidP="00026B7D">
      <w:pPr>
        <w:pStyle w:val="Heading1"/>
        <w:rPr>
          <w:b/>
          <w:i/>
        </w:rPr>
      </w:pPr>
      <w:r w:rsidRPr="00026B7D">
        <w:rPr>
          <w:u w:val="single"/>
        </w:rPr>
        <w:t xml:space="preserve">Payment Procedure Under the </w:t>
      </w:r>
      <w:r w:rsidR="00D92FFE">
        <w:rPr>
          <w:u w:val="single"/>
        </w:rPr>
        <w:t>Guarantee</w:t>
      </w:r>
      <w:r>
        <w:t>.</w:t>
      </w:r>
      <w:r w:rsidR="005244AE">
        <w:t xml:space="preserve"> </w:t>
      </w:r>
    </w:p>
    <w:p w:rsidR="004E1C56" w:rsidRPr="004E1C56" w:rsidRDefault="00EB4D6D" w:rsidP="004E1C56">
      <w:pPr>
        <w:pStyle w:val="BodyText"/>
        <w:ind w:left="720" w:firstLine="0"/>
      </w:pPr>
      <w:r>
        <w:t>In the event that the Charter District</w:t>
      </w:r>
      <w:r w:rsidR="004E1C56" w:rsidRPr="004E1C56">
        <w:t xml:space="preserve"> has determined that it is or will be unable to pay the maturing or matured principal or inte</w:t>
      </w:r>
      <w:r>
        <w:t>rest on a Guaranteed Bond, the Charter District</w:t>
      </w:r>
      <w:r w:rsidR="004E1C56" w:rsidRPr="004E1C56">
        <w:t xml:space="preserve"> will provide notice to the Commissioner immediately but in no case later than the fifth </w:t>
      </w:r>
      <w:r w:rsidR="00FD3091">
        <w:t>(5</w:t>
      </w:r>
      <w:r w:rsidR="00FD3091" w:rsidRPr="00FD3091">
        <w:rPr>
          <w:vertAlign w:val="superscript"/>
        </w:rPr>
        <w:t>th</w:t>
      </w:r>
      <w:r w:rsidR="00FD3091">
        <w:t xml:space="preserve">) </w:t>
      </w:r>
      <w:r w:rsidR="004E1C56" w:rsidRPr="004E1C56">
        <w:t>business day before the maturing or matured principal or interest become due.</w:t>
      </w:r>
    </w:p>
    <w:p w:rsidR="00FD73EF" w:rsidRDefault="00FD73EF" w:rsidP="00026B7D">
      <w:pPr>
        <w:pStyle w:val="StandardCont1"/>
      </w:pPr>
      <w:r>
        <w:t xml:space="preserve">In the event that principal and/or interest due on the </w:t>
      </w:r>
      <w:r w:rsidR="00E01A22">
        <w:t>Guaranteed Bonds</w:t>
      </w:r>
      <w:r>
        <w:t xml:space="preserve"> shall be paid by </w:t>
      </w:r>
      <w:r w:rsidR="00CE2444">
        <w:t xml:space="preserve">TEA </w:t>
      </w:r>
      <w:r>
        <w:t xml:space="preserve">pursuant to the </w:t>
      </w:r>
      <w:r w:rsidR="00D92FFE">
        <w:t>Guarantee</w:t>
      </w:r>
      <w:r>
        <w:t xml:space="preserve">, the </w:t>
      </w:r>
      <w:r w:rsidR="00E01A22">
        <w:t>Guaranteed Bonds</w:t>
      </w:r>
      <w:r>
        <w:t xml:space="preserve"> shall remain outstanding for all purposes, not be defeased or otherwise satisfied and not be considered paid by the Issuer</w:t>
      </w:r>
      <w:r w:rsidR="00A5131B">
        <w:t xml:space="preserve"> or Charter District</w:t>
      </w:r>
      <w:r>
        <w:t xml:space="preserve">, the assignment and pledge of the trust estate and all covenants, agreements and other obligations of the Issuer to the </w:t>
      </w:r>
      <w:r w:rsidR="00F10BC5">
        <w:t>holders</w:t>
      </w:r>
      <w:r w:rsidR="00F2418D">
        <w:t xml:space="preserve"> of the Guaranteed Bonds</w:t>
      </w:r>
      <w:r>
        <w:t xml:space="preserve"> shall continue to exist and shall run to the benefit of </w:t>
      </w:r>
      <w:r w:rsidR="00CE2444">
        <w:t>TEA</w:t>
      </w:r>
      <w:r>
        <w:t xml:space="preserve">, and </w:t>
      </w:r>
      <w:r w:rsidR="00CE2444">
        <w:t xml:space="preserve">TEA </w:t>
      </w:r>
      <w:r>
        <w:t xml:space="preserve">shall be subrogated </w:t>
      </w:r>
      <w:r w:rsidR="00F2418D">
        <w:t>to the rights of such</w:t>
      </w:r>
      <w:r w:rsidR="00F10BC5">
        <w:t xml:space="preserve"> holders</w:t>
      </w:r>
      <w:r>
        <w:t>.</w:t>
      </w:r>
    </w:p>
    <w:p w:rsidR="00FD73EF" w:rsidRDefault="00FD73EF" w:rsidP="00026B7D">
      <w:pPr>
        <w:pStyle w:val="StandardCont1"/>
      </w:pPr>
      <w:r>
        <w:t>In the event that on the</w:t>
      </w:r>
      <w:r w:rsidR="00BD7328">
        <w:t xml:space="preserve"> tenth</w:t>
      </w:r>
      <w:r w:rsidR="00040A5C">
        <w:t xml:space="preserve"> </w:t>
      </w:r>
      <w:r>
        <w:t>(</w:t>
      </w:r>
      <w:r w:rsidR="00BD7328">
        <w:t>10</w:t>
      </w:r>
      <w:r w:rsidR="00BD7328" w:rsidRPr="00BD7328">
        <w:rPr>
          <w:vertAlign w:val="superscript"/>
        </w:rPr>
        <w:t>th</w:t>
      </w:r>
      <w:r>
        <w:t xml:space="preserve">) business day </w:t>
      </w:r>
      <w:r w:rsidR="00EA6E9E">
        <w:t xml:space="preserve">(or such shorter period as may be agreed to in writing by </w:t>
      </w:r>
      <w:r w:rsidR="00302505">
        <w:t>TEA</w:t>
      </w:r>
      <w:r w:rsidR="00EA6E9E">
        <w:t xml:space="preserve">) </w:t>
      </w:r>
      <w:r>
        <w:t xml:space="preserve">prior to any payment date on the </w:t>
      </w:r>
      <w:r w:rsidR="00E01A22">
        <w:t>Guaranteed Bonds</w:t>
      </w:r>
      <w:r>
        <w:t xml:space="preserve">, the Paying Agent or Trustee has not received sufficient moneys to pay all principal of and interest on the </w:t>
      </w:r>
      <w:r w:rsidR="00E01A22">
        <w:t>Guaranteed Bonds</w:t>
      </w:r>
      <w:r>
        <w:t xml:space="preserve"> due on such payment date, the Paying Agent or T</w:t>
      </w:r>
      <w:r w:rsidR="00040A5C">
        <w:t xml:space="preserve">rustee shall immediately notify the Commissioner </w:t>
      </w:r>
      <w:r>
        <w:t xml:space="preserve">on the same business day by telephone or electronic mail, of the amount of the deficiency. If any deficiency is made up in whole or in part prior to or on the payment date, the Paying Agent or Trustee shall so notify </w:t>
      </w:r>
      <w:r w:rsidR="00040A5C">
        <w:t>the Commissioner</w:t>
      </w:r>
      <w:r>
        <w:t>.</w:t>
      </w:r>
    </w:p>
    <w:p w:rsidR="00FD73EF" w:rsidRDefault="00FD73EF" w:rsidP="00026B7D">
      <w:pPr>
        <w:pStyle w:val="StandardCont1"/>
      </w:pPr>
      <w:r>
        <w:t xml:space="preserve">In addition, if the Paying Agent or Trustee has notice that any holder of the </w:t>
      </w:r>
      <w:r w:rsidR="00E01A22">
        <w:t>Guaranteed Bonds</w:t>
      </w:r>
      <w:r>
        <w:t xml:space="preserve"> has been required to disgorge payments of principal of or interest on the </w:t>
      </w:r>
      <w:r w:rsidR="00E01A22">
        <w:t>Guaranteed Bonds</w:t>
      </w:r>
      <w:r>
        <w:t xml:space="preserve"> pursuant to a final, non-appealable order by a court of competent jurisdiction that such payment constitutes an avoidable preference to such holder within the meaning of any applicable bankruptcy law, then the Paying Agent or Trustee shall notify </w:t>
      </w:r>
      <w:r w:rsidR="00CE2444">
        <w:t xml:space="preserve">TEA </w:t>
      </w:r>
      <w:r>
        <w:t xml:space="preserve">or its designee of such fact by telephone or electronic mail, or by overnight or other delivery service as to which a delivery receipt is signed by a person authorized to accept delivery on behalf of </w:t>
      </w:r>
      <w:r w:rsidR="00CE2444">
        <w:t>TEA</w:t>
      </w:r>
      <w:r>
        <w:t>.</w:t>
      </w:r>
    </w:p>
    <w:p w:rsidR="00026B7D" w:rsidRDefault="00FD73EF" w:rsidP="00026B7D">
      <w:pPr>
        <w:pStyle w:val="StandardCont1"/>
      </w:pPr>
      <w:r>
        <w:lastRenderedPageBreak/>
        <w:t xml:space="preserve">The Paying Agent or Trustee shall irrevocably be designated, appointed, directed and authorized to act as attorney-in-fact for holders of the </w:t>
      </w:r>
      <w:r w:rsidR="00E01A22">
        <w:t>Guaranteed Bonds</w:t>
      </w:r>
      <w:r>
        <w:t xml:space="preserve"> as follows:</w:t>
      </w:r>
    </w:p>
    <w:p w:rsidR="00026B7D" w:rsidRPr="00026B7D" w:rsidRDefault="005501C6" w:rsidP="00026B7D">
      <w:pPr>
        <w:pStyle w:val="Heading2"/>
        <w:rPr>
          <w:rFonts w:cs="Arial"/>
        </w:rPr>
      </w:pPr>
      <w:r w:rsidRPr="005501C6">
        <w:rPr>
          <w:i/>
        </w:rPr>
        <w:t xml:space="preserve">Deficiency in </w:t>
      </w:r>
      <w:r>
        <w:rPr>
          <w:i/>
        </w:rPr>
        <w:t>I</w:t>
      </w:r>
      <w:r w:rsidRPr="005501C6">
        <w:rPr>
          <w:i/>
        </w:rPr>
        <w:t>nterest</w:t>
      </w:r>
      <w:r>
        <w:t xml:space="preserve">.  </w:t>
      </w:r>
      <w:r w:rsidR="00FD73EF">
        <w:t xml:space="preserve">If there is a deficiency in amounts required to pay interest on the </w:t>
      </w:r>
      <w:r w:rsidR="00E01A22">
        <w:t>Guaranteed Bonds</w:t>
      </w:r>
      <w:r w:rsidR="00FD73EF">
        <w:t xml:space="preserve">, the Paying Agent or Trustee shall (i) execute and deliver to </w:t>
      </w:r>
      <w:r w:rsidR="00CE2444">
        <w:t>TEA</w:t>
      </w:r>
      <w:r w:rsidR="00FD73EF">
        <w:t xml:space="preserve">, in form satisfactory to </w:t>
      </w:r>
      <w:r w:rsidR="00CE2444">
        <w:t>TEA</w:t>
      </w:r>
      <w:r w:rsidR="00FD73EF">
        <w:t xml:space="preserve">, an instrument appointing </w:t>
      </w:r>
      <w:r w:rsidR="00CE2444">
        <w:t xml:space="preserve">TEA </w:t>
      </w:r>
      <w:r w:rsidR="00FD73EF">
        <w:t xml:space="preserve">as agent and attorney-in-fact for such holders of the </w:t>
      </w:r>
      <w:r w:rsidR="00E01A22">
        <w:t>Guaranteed Bonds</w:t>
      </w:r>
      <w:r w:rsidR="00FD73EF">
        <w:t xml:space="preserve"> in any legal proceeding related to the payment and assignment to </w:t>
      </w:r>
      <w:r w:rsidR="00CE2444">
        <w:t xml:space="preserve">TEA </w:t>
      </w:r>
      <w:r w:rsidR="00FD73EF">
        <w:t xml:space="preserve">of the claims for interest on the </w:t>
      </w:r>
      <w:r w:rsidR="00E01A22">
        <w:t>Guaranteed Bonds</w:t>
      </w:r>
      <w:r w:rsidR="00FD73EF">
        <w:t xml:space="preserve">, (ii) receive as designee of the respective holders (and not as Paying Agent) in accordance with the tenor of the </w:t>
      </w:r>
      <w:r w:rsidR="00D92FFE">
        <w:t>Guarantee</w:t>
      </w:r>
      <w:r w:rsidR="00FD73EF">
        <w:t xml:space="preserve"> payment from </w:t>
      </w:r>
      <w:r w:rsidR="00CE2444">
        <w:t xml:space="preserve">TEA </w:t>
      </w:r>
      <w:r w:rsidR="00FD73EF">
        <w:t>with respect to the claims for interest so assigned, (iii) segregate all such payments in a separate account (the “</w:t>
      </w:r>
      <w:r w:rsidR="00CE2444">
        <w:t xml:space="preserve">TEA </w:t>
      </w:r>
      <w:r w:rsidR="00D92FFE">
        <w:t>Guarantee</w:t>
      </w:r>
      <w:r w:rsidR="00FD73EF">
        <w:t xml:space="preserve"> Payment Account”) to only be used to make scheduled payments of principal of and interest on the </w:t>
      </w:r>
      <w:r w:rsidR="00E01A22">
        <w:t>Guaranteed Bonds</w:t>
      </w:r>
      <w:r w:rsidR="00FD73EF">
        <w:t>, and (iv) disburse the same to such respective holders; and</w:t>
      </w:r>
    </w:p>
    <w:p w:rsidR="00FD73EF" w:rsidRPr="00E41994" w:rsidRDefault="005501C6" w:rsidP="00E41994">
      <w:pPr>
        <w:pStyle w:val="Heading2"/>
        <w:rPr>
          <w:rFonts w:cs="Arial"/>
        </w:rPr>
      </w:pPr>
      <w:r w:rsidRPr="005501C6">
        <w:rPr>
          <w:i/>
        </w:rPr>
        <w:t>Deficiency in Principal</w:t>
      </w:r>
      <w:r>
        <w:t>.</w:t>
      </w:r>
      <w:r w:rsidRPr="005501C6">
        <w:t xml:space="preserve"> </w:t>
      </w:r>
      <w:r w:rsidR="00FD73EF">
        <w:t xml:space="preserve">If there is a deficiency in amounts required to pay principal of the </w:t>
      </w:r>
      <w:r w:rsidR="00E01A22">
        <w:t>Guaranteed Bonds</w:t>
      </w:r>
      <w:r w:rsidR="00FD73EF">
        <w:t xml:space="preserve">, the Paying Agent or Trustee shall (i) execute and deliver to </w:t>
      </w:r>
      <w:r w:rsidR="00CE2444">
        <w:t>TEA</w:t>
      </w:r>
      <w:r w:rsidR="00FD73EF">
        <w:t xml:space="preserve">, in form satisfactory to </w:t>
      </w:r>
      <w:r w:rsidR="00CE2444">
        <w:t>TEA</w:t>
      </w:r>
      <w:r w:rsidR="00FD73EF">
        <w:t xml:space="preserve">, an instrument appointing </w:t>
      </w:r>
      <w:r w:rsidR="00CE2444">
        <w:t xml:space="preserve">TEA </w:t>
      </w:r>
      <w:r w:rsidR="00FD73EF">
        <w:t>as agent and attorney</w:t>
      </w:r>
      <w:r w:rsidR="00026B7D">
        <w:t>-</w:t>
      </w:r>
      <w:r w:rsidR="00FD73EF">
        <w:t xml:space="preserve">in-fact for such holder of the </w:t>
      </w:r>
      <w:r w:rsidR="00E01A22">
        <w:t>Guaranteed Bonds</w:t>
      </w:r>
      <w:r w:rsidR="00FD73EF">
        <w:t xml:space="preserve"> in any legal proceeding related to the payment of such principal and an assignment to </w:t>
      </w:r>
      <w:r w:rsidR="00CE2444">
        <w:t xml:space="preserve">TEA </w:t>
      </w:r>
      <w:r w:rsidR="00FD73EF">
        <w:t xml:space="preserve">of the </w:t>
      </w:r>
      <w:r w:rsidR="00E01A22">
        <w:t>Guaranteed Bonds</w:t>
      </w:r>
      <w:r w:rsidR="00FD73EF">
        <w:t xml:space="preserve"> surrendered to </w:t>
      </w:r>
      <w:r w:rsidR="00CE2444">
        <w:t>TEA</w:t>
      </w:r>
      <w:r w:rsidR="00FD73EF">
        <w:t>, (ii) receive as designee of the respective holders</w:t>
      </w:r>
      <w:r w:rsidR="00026B7D">
        <w:t xml:space="preserve"> </w:t>
      </w:r>
      <w:r w:rsidR="00FD73EF" w:rsidRPr="00026B7D">
        <w:rPr>
          <w:rFonts w:cs="Arial"/>
        </w:rPr>
        <w:t xml:space="preserve">(and not as Paying Agent) in accordance with the tenor of the </w:t>
      </w:r>
      <w:r w:rsidR="00D92FFE">
        <w:rPr>
          <w:rFonts w:cs="Arial"/>
        </w:rPr>
        <w:t>Guarantee</w:t>
      </w:r>
      <w:r w:rsidR="00FD73EF" w:rsidRPr="00026B7D">
        <w:rPr>
          <w:rFonts w:cs="Arial"/>
        </w:rPr>
        <w:t xml:space="preserve"> payment therefore from </w:t>
      </w:r>
      <w:r w:rsidR="00CE2444">
        <w:rPr>
          <w:rFonts w:cs="Arial"/>
        </w:rPr>
        <w:t>TEA</w:t>
      </w:r>
      <w:r w:rsidR="00FD73EF" w:rsidRPr="00026B7D">
        <w:rPr>
          <w:rFonts w:cs="Arial"/>
        </w:rPr>
        <w:t xml:space="preserve">, (iii) segregate all such payments in the </w:t>
      </w:r>
      <w:r w:rsidR="00CE2444">
        <w:rPr>
          <w:rFonts w:cs="Arial"/>
        </w:rPr>
        <w:t xml:space="preserve">TEA </w:t>
      </w:r>
      <w:r w:rsidR="00D92FFE">
        <w:rPr>
          <w:rFonts w:cs="Arial"/>
        </w:rPr>
        <w:t>Guarantee</w:t>
      </w:r>
      <w:r w:rsidR="00FD73EF" w:rsidRPr="00026B7D">
        <w:rPr>
          <w:rFonts w:cs="Arial"/>
        </w:rPr>
        <w:t xml:space="preserve"> Payment Account to only be used to make scheduled payments of principal of and interest on the </w:t>
      </w:r>
      <w:r w:rsidR="00E01A22">
        <w:rPr>
          <w:rFonts w:cs="Arial"/>
        </w:rPr>
        <w:t>Guaranteed Bonds</w:t>
      </w:r>
      <w:r w:rsidR="00FD73EF" w:rsidRPr="00026B7D">
        <w:rPr>
          <w:rFonts w:cs="Arial"/>
        </w:rPr>
        <w:t xml:space="preserve">, and (iv) disburse the same to such </w:t>
      </w:r>
      <w:r w:rsidR="005A0D75" w:rsidRPr="005A0D75">
        <w:rPr>
          <w:rFonts w:cs="Arial"/>
        </w:rPr>
        <w:t xml:space="preserve">respective </w:t>
      </w:r>
      <w:r w:rsidR="00FD73EF" w:rsidRPr="00026B7D">
        <w:rPr>
          <w:rFonts w:cs="Arial"/>
        </w:rPr>
        <w:t>holders.</w:t>
      </w:r>
      <w:r w:rsidR="00E41994">
        <w:rPr>
          <w:rFonts w:cs="Arial"/>
        </w:rPr>
        <w:t xml:space="preserve">  </w:t>
      </w:r>
      <w:r w:rsidR="00FD73EF">
        <w:t xml:space="preserve">The Trustee shall designate any portion of payment of principal on </w:t>
      </w:r>
      <w:r w:rsidR="00E01A22">
        <w:t>Guaranteed Bonds</w:t>
      </w:r>
      <w:r w:rsidR="00FD73EF">
        <w:t xml:space="preserve"> paid by </w:t>
      </w:r>
      <w:r w:rsidR="002D7080">
        <w:t>the Comptroller on behalf of TEA</w:t>
      </w:r>
      <w:r w:rsidR="00FD73EF">
        <w:t xml:space="preserve">, whether by virtue of mandatory sinking fund redemption, maturity or other advancement of maturity, on its books as a reduction in the principal amount of </w:t>
      </w:r>
      <w:r w:rsidR="00E01A22">
        <w:t>Guaranteed Bonds</w:t>
      </w:r>
      <w:r w:rsidR="00FD73EF">
        <w:t xml:space="preserve"> registered to the then current holder, whether D</w:t>
      </w:r>
      <w:r w:rsidR="000F4C7A">
        <w:t>TC or its nominee or otherwise</w:t>
      </w:r>
      <w:r w:rsidR="00FD73EF">
        <w:t xml:space="preserve">; provided that the Trustee’s failure to so designate any payment shall have no effect on the amount of principal or interest payable by the Issuer on any </w:t>
      </w:r>
      <w:r w:rsidR="00E01A22">
        <w:t>Guaranteed Bonds</w:t>
      </w:r>
      <w:r w:rsidR="00FD73EF">
        <w:t xml:space="preserve"> or the subrogation or assignment rights of </w:t>
      </w:r>
      <w:r w:rsidR="00CE2444">
        <w:t>TEA</w:t>
      </w:r>
      <w:r w:rsidR="00FD73EF">
        <w:t>.</w:t>
      </w:r>
    </w:p>
    <w:p w:rsidR="00FD73EF" w:rsidRDefault="00F10BC5" w:rsidP="00026B7D">
      <w:pPr>
        <w:pStyle w:val="StandardCont1"/>
      </w:pPr>
      <w:r>
        <w:t>As stated above, p</w:t>
      </w:r>
      <w:r w:rsidR="00FD73EF">
        <w:t xml:space="preserve">ayments with respect to claims for interest on and principal of </w:t>
      </w:r>
      <w:r w:rsidR="00DD784D">
        <w:t xml:space="preserve">the </w:t>
      </w:r>
      <w:r w:rsidR="00E01A22">
        <w:t>Guaranteed Bonds</w:t>
      </w:r>
      <w:r w:rsidR="00FD73EF">
        <w:t xml:space="preserve"> disbursed by the Paying Agent or Trustee from proceeds of the </w:t>
      </w:r>
      <w:r w:rsidR="00D92FFE">
        <w:t>Guarantee</w:t>
      </w:r>
      <w:r w:rsidR="00FD73EF">
        <w:t xml:space="preserve"> shall not be considered to discharge the obligation of the Issuer with respect to such </w:t>
      </w:r>
      <w:r w:rsidR="00E01A22">
        <w:t>Guaranteed Bonds</w:t>
      </w:r>
      <w:r w:rsidR="00FD73EF">
        <w:t xml:space="preserve">, and </w:t>
      </w:r>
      <w:r w:rsidR="00CE2444">
        <w:t xml:space="preserve">TEA </w:t>
      </w:r>
      <w:r>
        <w:t>shall become the holder</w:t>
      </w:r>
      <w:r w:rsidR="00FD73EF">
        <w:t xml:space="preserve"> of such unpaid </w:t>
      </w:r>
      <w:r w:rsidR="00E01A22">
        <w:t>Guaranteed Bonds</w:t>
      </w:r>
      <w:r w:rsidR="00FD73EF">
        <w:t xml:space="preserve"> and claims for the interest in accordance with the tenor of the assignment made to it under the provisions of the preceding paragraphs or otherwise. The Security Documents shall not be discharged or terminated unless all amounts due or to become due to </w:t>
      </w:r>
      <w:r w:rsidR="00CE2444">
        <w:t xml:space="preserve">TEA </w:t>
      </w:r>
      <w:r w:rsidR="00FD73EF">
        <w:t>have been paid in full or duly provided for.</w:t>
      </w:r>
      <w:r w:rsidR="00505D3F" w:rsidRPr="00505D3F">
        <w:t xml:space="preserve"> </w:t>
      </w:r>
    </w:p>
    <w:p w:rsidR="00FD73EF" w:rsidRPr="00026B7D" w:rsidRDefault="00FD73EF" w:rsidP="00B85333">
      <w:pPr>
        <w:pStyle w:val="StandardCont1"/>
      </w:pPr>
      <w:r>
        <w:t>Irrespective of whether any such assignment is executed and delivered, the Issuer,</w:t>
      </w:r>
      <w:r w:rsidR="00026B7D">
        <w:t xml:space="preserve"> </w:t>
      </w:r>
      <w:r w:rsidR="00846234">
        <w:rPr>
          <w:rFonts w:cs="Arial"/>
        </w:rPr>
        <w:t>Charter District</w:t>
      </w:r>
      <w:r>
        <w:rPr>
          <w:rFonts w:cs="Arial"/>
        </w:rPr>
        <w:t xml:space="preserve"> and the Paying Agent and Trustee agree for the benefit of </w:t>
      </w:r>
      <w:r w:rsidR="00CE2444">
        <w:rPr>
          <w:rFonts w:cs="Arial"/>
        </w:rPr>
        <w:t xml:space="preserve">TEA </w:t>
      </w:r>
      <w:r w:rsidRPr="00615E33">
        <w:rPr>
          <w:rFonts w:cs="Arial"/>
        </w:rPr>
        <w:t>that:</w:t>
      </w:r>
      <w:r w:rsidR="00D50CE0" w:rsidRPr="00615E33">
        <w:rPr>
          <w:rFonts w:cs="Arial"/>
        </w:rPr>
        <w:t xml:space="preserve"> (i) </w:t>
      </w:r>
      <w:r w:rsidRPr="00615E33">
        <w:t>to the</w:t>
      </w:r>
      <w:r w:rsidRPr="00026B7D">
        <w:t xml:space="preserve"> extent </w:t>
      </w:r>
      <w:r w:rsidR="003868A7">
        <w:t xml:space="preserve">that the Comptroller makes payment on behalf of TEA </w:t>
      </w:r>
      <w:r w:rsidRPr="00026B7D">
        <w:t xml:space="preserve">on account of principal </w:t>
      </w:r>
      <w:r w:rsidRPr="00026B7D">
        <w:lastRenderedPageBreak/>
        <w:t xml:space="preserve">of or interest on the </w:t>
      </w:r>
      <w:r w:rsidR="00E01A22">
        <w:t>Guaranteed Bonds</w:t>
      </w:r>
      <w:r w:rsidRPr="00026B7D">
        <w:t xml:space="preserve">, </w:t>
      </w:r>
      <w:r w:rsidR="00CE2444">
        <w:t xml:space="preserve">TEA </w:t>
      </w:r>
      <w:r w:rsidRPr="00026B7D">
        <w:t xml:space="preserve">will be subrogated to the rights of such holders to receive the amount of such principal and interest from the </w:t>
      </w:r>
      <w:r w:rsidR="006E7D61">
        <w:t xml:space="preserve">Issuer or </w:t>
      </w:r>
      <w:r w:rsidR="00846234">
        <w:t>Charter District</w:t>
      </w:r>
      <w:r w:rsidRPr="00026B7D">
        <w:t xml:space="preserve">, with interest thereon, as provided and solely from the sources stated in the Security Documents and the </w:t>
      </w:r>
      <w:r w:rsidR="00E01A22">
        <w:t>Guaranteed Bonds</w:t>
      </w:r>
      <w:r w:rsidR="00BD7328">
        <w:t xml:space="preserve"> or as provided by law</w:t>
      </w:r>
      <w:r w:rsidRPr="00026B7D">
        <w:t xml:space="preserve">; and </w:t>
      </w:r>
      <w:r w:rsidR="00B85333">
        <w:t>(ii) t</w:t>
      </w:r>
      <w:r w:rsidRPr="00026B7D">
        <w:t xml:space="preserve">hey will accordingly pay to </w:t>
      </w:r>
      <w:r w:rsidR="00CE2444">
        <w:t xml:space="preserve">TEA </w:t>
      </w:r>
      <w:r w:rsidRPr="00026B7D">
        <w:t xml:space="preserve">the amount of such principal and interest, with interest thereon as provided in the transaction documents and the </w:t>
      </w:r>
      <w:r w:rsidR="00E01A22">
        <w:t>Guaranteed Bonds</w:t>
      </w:r>
      <w:r w:rsidRPr="00026B7D">
        <w:t xml:space="preserve">, but only from the sources and in the manner provided therein for the payment of principal and interest on the </w:t>
      </w:r>
      <w:r w:rsidR="00E01A22">
        <w:t>Guaranteed Bonds</w:t>
      </w:r>
      <w:r w:rsidRPr="00026B7D">
        <w:t xml:space="preserve"> to holders</w:t>
      </w:r>
      <w:r w:rsidR="00BD7328">
        <w:t xml:space="preserve"> or as provided by law</w:t>
      </w:r>
      <w:r w:rsidRPr="00026B7D">
        <w:t xml:space="preserve">, and will otherwise treat </w:t>
      </w:r>
      <w:r w:rsidR="00CE2444">
        <w:t xml:space="preserve">TEA </w:t>
      </w:r>
      <w:r w:rsidRPr="00026B7D">
        <w:t>as</w:t>
      </w:r>
      <w:r w:rsidR="00F10BC5">
        <w:t xml:space="preserve"> the holder</w:t>
      </w:r>
      <w:r w:rsidRPr="00026B7D">
        <w:t xml:space="preserve"> of such rights to the amount of such principal and interest.</w:t>
      </w:r>
      <w:r w:rsidR="00505D3F">
        <w:t xml:space="preserve"> </w:t>
      </w:r>
    </w:p>
    <w:p w:rsidR="00FD73EF" w:rsidRPr="00026B7D" w:rsidRDefault="00FD73EF" w:rsidP="004D79F2">
      <w:pPr>
        <w:pStyle w:val="Heading1"/>
        <w:rPr>
          <w:rFonts w:cs="Arial"/>
        </w:rPr>
      </w:pPr>
      <w:r w:rsidRPr="00026B7D">
        <w:rPr>
          <w:u w:val="single"/>
        </w:rPr>
        <w:t>Additional Payments</w:t>
      </w:r>
      <w:r w:rsidR="006E7D61">
        <w:t xml:space="preserve">. The </w:t>
      </w:r>
      <w:r w:rsidR="00846234">
        <w:t>Charter District</w:t>
      </w:r>
      <w:r>
        <w:t xml:space="preserve"> agrees unconditionally that it will pay or reimburse </w:t>
      </w:r>
      <w:r w:rsidR="00CE2444">
        <w:t xml:space="preserve">TEA </w:t>
      </w:r>
      <w:r>
        <w:t xml:space="preserve">on demand any and all reasonable charges, fees, costs, losses, liabilities and expenses that </w:t>
      </w:r>
      <w:r w:rsidR="00CE2444">
        <w:t xml:space="preserve">TEA </w:t>
      </w:r>
      <w:r>
        <w:t xml:space="preserve">may pay or incur, including, but not limited to, fees and expenses of </w:t>
      </w:r>
      <w:r w:rsidR="00CE2444">
        <w:t>TEA</w:t>
      </w:r>
      <w:r>
        <w:t>’s agents, attorneys, accountants, consultants, appraisers and auditors and reasonable costs of investigations, in connection with the administration</w:t>
      </w:r>
      <w:r w:rsidR="00026B7D">
        <w:t xml:space="preserve"> </w:t>
      </w:r>
      <w:r w:rsidRPr="00026B7D">
        <w:rPr>
          <w:rFonts w:cs="Arial"/>
        </w:rPr>
        <w:t>(including waivers and consents, if any), enforcement, defense, exercise or preservation of any rights and remedies in respect of the Security Documents</w:t>
      </w:r>
      <w:r w:rsidR="00026B7D">
        <w:rPr>
          <w:rFonts w:cs="Arial"/>
        </w:rPr>
        <w:t xml:space="preserve"> </w:t>
      </w:r>
      <w:r w:rsidRPr="00026B7D">
        <w:rPr>
          <w:rFonts w:cs="Arial"/>
        </w:rPr>
        <w:t xml:space="preserve">(“Administrative Costs”). For purposes of the foregoing, costs and expenses shall include a reasonable allocation of compensation and overhead attributable to the time of employees of </w:t>
      </w:r>
      <w:r w:rsidR="00CE2444">
        <w:rPr>
          <w:rFonts w:cs="Arial"/>
        </w:rPr>
        <w:t xml:space="preserve">TEA </w:t>
      </w:r>
      <w:r w:rsidRPr="00026B7D">
        <w:rPr>
          <w:rFonts w:cs="Arial"/>
        </w:rPr>
        <w:t>spent in connection with the actions descr</w:t>
      </w:r>
      <w:r w:rsidR="007D7054">
        <w:rPr>
          <w:rFonts w:cs="Arial"/>
        </w:rPr>
        <w:t>ibed in the preceding sentence.</w:t>
      </w:r>
    </w:p>
    <w:p w:rsidR="00FD73EF" w:rsidRDefault="00FD73EF" w:rsidP="004D79F2">
      <w:pPr>
        <w:pStyle w:val="StandardCont1"/>
        <w:rPr>
          <w:rFonts w:cs="Arial"/>
        </w:rPr>
      </w:pPr>
      <w:r>
        <w:t>Notwithstanding anythi</w:t>
      </w:r>
      <w:r w:rsidR="00E45E0B">
        <w:t xml:space="preserve">ng herein to the contrary, the </w:t>
      </w:r>
      <w:r w:rsidR="00846234">
        <w:t>Charter District</w:t>
      </w:r>
      <w:r>
        <w:t xml:space="preserve"> agrees to pay to </w:t>
      </w:r>
      <w:r w:rsidR="00CE2444">
        <w:t xml:space="preserve">TEA </w:t>
      </w:r>
      <w:r>
        <w:t xml:space="preserve">(i) a sum equal to the total of all amounts paid by </w:t>
      </w:r>
      <w:r w:rsidR="00CE2444">
        <w:t xml:space="preserve">TEA </w:t>
      </w:r>
      <w:r>
        <w:t xml:space="preserve">under the </w:t>
      </w:r>
      <w:r w:rsidR="00D92FFE">
        <w:t>Guarantee</w:t>
      </w:r>
      <w:r w:rsidR="004D79F2">
        <w:t xml:space="preserve"> </w:t>
      </w:r>
      <w:r>
        <w:rPr>
          <w:rFonts w:cs="Arial"/>
        </w:rPr>
        <w:t>(“</w:t>
      </w:r>
      <w:r w:rsidR="00CE2444">
        <w:rPr>
          <w:rFonts w:cs="Arial"/>
        </w:rPr>
        <w:t xml:space="preserve">TEA </w:t>
      </w:r>
      <w:r w:rsidR="00D92FFE">
        <w:rPr>
          <w:rFonts w:cs="Arial"/>
        </w:rPr>
        <w:t>Guarantee</w:t>
      </w:r>
      <w:r>
        <w:rPr>
          <w:rFonts w:cs="Arial"/>
        </w:rPr>
        <w:t xml:space="preserve"> Payment”); and (ii) interest on such </w:t>
      </w:r>
      <w:r w:rsidR="00CE2444">
        <w:rPr>
          <w:rFonts w:cs="Arial"/>
        </w:rPr>
        <w:t xml:space="preserve">TEA </w:t>
      </w:r>
      <w:r w:rsidR="00D92FFE">
        <w:rPr>
          <w:rFonts w:cs="Arial"/>
        </w:rPr>
        <w:t>Guarantee</w:t>
      </w:r>
      <w:r>
        <w:rPr>
          <w:rFonts w:cs="Arial"/>
        </w:rPr>
        <w:t xml:space="preserve"> Payments payable to </w:t>
      </w:r>
      <w:r w:rsidR="00CE2444">
        <w:rPr>
          <w:rFonts w:cs="Arial"/>
        </w:rPr>
        <w:t xml:space="preserve">TEA </w:t>
      </w:r>
      <w:r>
        <w:rPr>
          <w:rFonts w:cs="Arial"/>
        </w:rPr>
        <w:t xml:space="preserve">at the </w:t>
      </w:r>
      <w:r w:rsidR="00F10BC5">
        <w:rPr>
          <w:rFonts w:cs="Arial"/>
        </w:rPr>
        <w:t>“</w:t>
      </w:r>
      <w:r w:rsidR="000B6311">
        <w:rPr>
          <w:rFonts w:cs="Arial"/>
        </w:rPr>
        <w:t>Default R</w:t>
      </w:r>
      <w:r w:rsidR="00DD784D">
        <w:rPr>
          <w:rFonts w:cs="Arial"/>
        </w:rPr>
        <w:t>ate</w:t>
      </w:r>
      <w:r w:rsidR="00F10BC5">
        <w:rPr>
          <w:rFonts w:cs="Arial"/>
        </w:rPr>
        <w:t>”</w:t>
      </w:r>
      <w:r w:rsidR="00DD784D">
        <w:rPr>
          <w:rFonts w:cs="Arial"/>
        </w:rPr>
        <w:t xml:space="preserve"> </w:t>
      </w:r>
      <w:r w:rsidR="00E45E0B">
        <w:rPr>
          <w:rFonts w:cs="Arial"/>
        </w:rPr>
        <w:t xml:space="preserve">on the Guaranteed Bonds as specified in the Security Documents </w:t>
      </w:r>
      <w:r w:rsidR="0060092E">
        <w:rPr>
          <w:rFonts w:cs="Arial"/>
        </w:rPr>
        <w:t>(</w:t>
      </w:r>
      <w:r w:rsidR="00F23A4B">
        <w:rPr>
          <w:rFonts w:cs="Arial"/>
        </w:rPr>
        <w:t>with</w:t>
      </w:r>
      <w:r w:rsidR="0060092E">
        <w:rPr>
          <w:rFonts w:cs="Arial"/>
        </w:rPr>
        <w:t xml:space="preserve"> interest on such TEA Guarantee</w:t>
      </w:r>
      <w:r w:rsidR="00F23A4B">
        <w:rPr>
          <w:rFonts w:cs="Arial"/>
        </w:rPr>
        <w:t xml:space="preserve"> Payments accruing as specified </w:t>
      </w:r>
      <w:r w:rsidR="00F23A4B" w:rsidRPr="00F23A4B">
        <w:rPr>
          <w:rFonts w:cs="Arial"/>
        </w:rPr>
        <w:t xml:space="preserve">in the Security Documents </w:t>
      </w:r>
      <w:r w:rsidR="00E45E0B">
        <w:rPr>
          <w:rFonts w:cs="Arial"/>
        </w:rPr>
        <w:t xml:space="preserve">in the event of default on the Guaranteed Bonds </w:t>
      </w:r>
      <w:r>
        <w:rPr>
          <w:rFonts w:cs="Arial"/>
        </w:rPr>
        <w:t>(</w:t>
      </w:r>
      <w:r w:rsidR="004A357C">
        <w:rPr>
          <w:rFonts w:cs="Arial"/>
        </w:rPr>
        <w:t xml:space="preserve">the </w:t>
      </w:r>
      <w:r>
        <w:rPr>
          <w:rFonts w:cs="Arial"/>
        </w:rPr>
        <w:t>“</w:t>
      </w:r>
      <w:r w:rsidR="00CE2444">
        <w:rPr>
          <w:rFonts w:cs="Arial"/>
        </w:rPr>
        <w:t xml:space="preserve">TEA </w:t>
      </w:r>
      <w:r>
        <w:rPr>
          <w:rFonts w:cs="Arial"/>
        </w:rPr>
        <w:t>Reimbursement Amounts”)</w:t>
      </w:r>
      <w:r w:rsidR="0060092E">
        <w:rPr>
          <w:rFonts w:cs="Arial"/>
        </w:rPr>
        <w:t>, with such interest</w:t>
      </w:r>
      <w:r>
        <w:rPr>
          <w:rFonts w:cs="Arial"/>
        </w:rPr>
        <w:t xml:space="preserve"> compounded semi-annually</w:t>
      </w:r>
      <w:r w:rsidR="0060092E">
        <w:rPr>
          <w:rFonts w:cs="Arial"/>
        </w:rPr>
        <w:t>)</w:t>
      </w:r>
      <w:r>
        <w:rPr>
          <w:rFonts w:cs="Arial"/>
        </w:rPr>
        <w:t xml:space="preserve">. Notwithstanding anything to the contrary, including without limitation the post default application of revenue provisions, </w:t>
      </w:r>
      <w:r w:rsidR="00CE2444">
        <w:rPr>
          <w:rFonts w:cs="Arial"/>
        </w:rPr>
        <w:t xml:space="preserve">TEA </w:t>
      </w:r>
      <w:r>
        <w:rPr>
          <w:rFonts w:cs="Arial"/>
        </w:rPr>
        <w:t>Reimburse</w:t>
      </w:r>
      <w:r w:rsidR="00F23A4B">
        <w:rPr>
          <w:rFonts w:cs="Arial"/>
        </w:rPr>
        <w:t xml:space="preserve">ment Amounts shall be, and the </w:t>
      </w:r>
      <w:r>
        <w:rPr>
          <w:rFonts w:cs="Arial"/>
        </w:rPr>
        <w:t>Issuer</w:t>
      </w:r>
      <w:r w:rsidR="00A741B0">
        <w:rPr>
          <w:rFonts w:cs="Arial"/>
        </w:rPr>
        <w:t xml:space="preserve"> and </w:t>
      </w:r>
      <w:r w:rsidR="00846234">
        <w:rPr>
          <w:rFonts w:cs="Arial"/>
        </w:rPr>
        <w:t>Charter District</w:t>
      </w:r>
      <w:r>
        <w:rPr>
          <w:rFonts w:cs="Arial"/>
        </w:rPr>
        <w:t xml:space="preserve"> </w:t>
      </w:r>
      <w:r w:rsidR="00A741B0">
        <w:rPr>
          <w:rFonts w:cs="Arial"/>
        </w:rPr>
        <w:t>hereby covenant and agree</w:t>
      </w:r>
      <w:r>
        <w:rPr>
          <w:rFonts w:cs="Arial"/>
        </w:rPr>
        <w:t xml:space="preserve"> that the </w:t>
      </w:r>
      <w:r w:rsidR="00CE2444">
        <w:rPr>
          <w:rFonts w:cs="Arial"/>
        </w:rPr>
        <w:t xml:space="preserve">TEA </w:t>
      </w:r>
      <w:r>
        <w:rPr>
          <w:rFonts w:cs="Arial"/>
        </w:rPr>
        <w:t xml:space="preserve">Reimbursement Amounts are, payable from and secured by a lien on and </w:t>
      </w:r>
      <w:r w:rsidR="00AA0970" w:rsidRPr="00AA0970">
        <w:rPr>
          <w:rFonts w:cs="Arial"/>
        </w:rPr>
        <w:t xml:space="preserve">pledge of </w:t>
      </w:r>
      <w:r w:rsidR="00A8278C">
        <w:rPr>
          <w:rFonts w:cs="Arial"/>
        </w:rPr>
        <w:t xml:space="preserve">the </w:t>
      </w:r>
      <w:r w:rsidR="00A8278C" w:rsidRPr="00A8278C">
        <w:rPr>
          <w:rFonts w:cs="Arial"/>
        </w:rPr>
        <w:t>Pledged Security</w:t>
      </w:r>
      <w:r w:rsidR="000B6311">
        <w:rPr>
          <w:rFonts w:cs="Arial"/>
        </w:rPr>
        <w:t>.</w:t>
      </w:r>
    </w:p>
    <w:p w:rsidR="00FD73EF" w:rsidRDefault="00FD73EF" w:rsidP="004D79F2">
      <w:pPr>
        <w:pStyle w:val="Heading1"/>
      </w:pPr>
      <w:r w:rsidRPr="004D79F2">
        <w:rPr>
          <w:u w:val="single"/>
        </w:rPr>
        <w:t>Debt Service Reserve Fund</w:t>
      </w:r>
      <w:r>
        <w:t xml:space="preserve">. </w:t>
      </w:r>
      <w:r w:rsidR="00A8278C">
        <w:t>In the event that additional security for the Guaranteed Bonds is provided in the form of a debt service reserve or similar fund</w:t>
      </w:r>
      <w:r w:rsidR="00873380">
        <w:t xml:space="preserve"> established and maintained under the Security Documents</w:t>
      </w:r>
      <w:r w:rsidR="00A8278C">
        <w:t>, the</w:t>
      </w:r>
      <w:r>
        <w:t xml:space="preserve"> prior written consent of </w:t>
      </w:r>
      <w:r w:rsidR="00CE2444">
        <w:t xml:space="preserve">TEA </w:t>
      </w:r>
      <w:r>
        <w:t>shall be a condition precedent to the deposit of any credit instrument provided in lieu of a cash deposit</w:t>
      </w:r>
      <w:r w:rsidR="00873380">
        <w:t xml:space="preserve"> into such debt service reserve f</w:t>
      </w:r>
      <w:r>
        <w:t>und, if any. Amounts on depos</w:t>
      </w:r>
      <w:r w:rsidR="00873380">
        <w:t>it in the debt service reserve f</w:t>
      </w:r>
      <w:r>
        <w:t xml:space="preserve">und shall be applied solely to the payment of debt service due on the </w:t>
      </w:r>
      <w:r w:rsidR="00E01A22">
        <w:t>Guaranteed Bonds</w:t>
      </w:r>
      <w:r>
        <w:t>.</w:t>
      </w:r>
    </w:p>
    <w:p w:rsidR="00FD73EF" w:rsidRDefault="00FD73EF" w:rsidP="004D79F2">
      <w:pPr>
        <w:pStyle w:val="Heading1"/>
      </w:pPr>
      <w:r w:rsidRPr="004D79F2">
        <w:rPr>
          <w:u w:val="single"/>
        </w:rPr>
        <w:t xml:space="preserve">Exercise of Rights by </w:t>
      </w:r>
      <w:r w:rsidR="00CE2444">
        <w:rPr>
          <w:u w:val="single"/>
        </w:rPr>
        <w:t>TEA</w:t>
      </w:r>
      <w:r>
        <w:t xml:space="preserve">. The rights granted to </w:t>
      </w:r>
      <w:r w:rsidR="00CE2444">
        <w:t xml:space="preserve">TEA </w:t>
      </w:r>
      <w:r>
        <w:t xml:space="preserve">under the Security Documents to request, consent to or direct any action are rights granted to </w:t>
      </w:r>
      <w:r w:rsidR="00CE2444">
        <w:t xml:space="preserve">TEA </w:t>
      </w:r>
      <w:r>
        <w:t xml:space="preserve">in consideration of its issuance of the </w:t>
      </w:r>
      <w:r w:rsidR="00D92FFE">
        <w:t>Guarantee</w:t>
      </w:r>
      <w:r>
        <w:t xml:space="preserve">. Any exercise by </w:t>
      </w:r>
      <w:r w:rsidR="00CE2444">
        <w:t xml:space="preserve">TEA </w:t>
      </w:r>
      <w:r>
        <w:t xml:space="preserve">of such rights is merely an exercise of the </w:t>
      </w:r>
      <w:r w:rsidR="00CE2444">
        <w:t>TEA</w:t>
      </w:r>
      <w:r>
        <w:t xml:space="preserve">’s contractual rights and shall not be construed or deemed to be taken for the benefit, or on behalf, of the holders of the </w:t>
      </w:r>
      <w:r w:rsidR="00E01A22">
        <w:t>Guaranteed Bonds</w:t>
      </w:r>
      <w:r>
        <w:t xml:space="preserve"> and such action does not evidence any position of </w:t>
      </w:r>
      <w:r w:rsidR="00CE2444">
        <w:t>TEA</w:t>
      </w:r>
      <w:r>
        <w:t xml:space="preserve">, affirmative or negative, as to whether the consent of the </w:t>
      </w:r>
      <w:r>
        <w:lastRenderedPageBreak/>
        <w:t xml:space="preserve">holders of the </w:t>
      </w:r>
      <w:r w:rsidR="00E01A22">
        <w:t>Guaranteed Bonds</w:t>
      </w:r>
      <w:r>
        <w:t xml:space="preserve"> or any other person is required in addition to the consent of </w:t>
      </w:r>
      <w:r w:rsidR="00CE2444">
        <w:t>TEA</w:t>
      </w:r>
      <w:r>
        <w:t>.</w:t>
      </w:r>
    </w:p>
    <w:p w:rsidR="00FD73EF" w:rsidRPr="00043541" w:rsidRDefault="0012529D" w:rsidP="00043541">
      <w:pPr>
        <w:pStyle w:val="Heading1"/>
        <w:rPr>
          <w:rFonts w:cs="Arial"/>
        </w:rPr>
      </w:pPr>
      <w:r w:rsidRPr="0012529D">
        <w:rPr>
          <w:u w:val="single"/>
        </w:rPr>
        <w:t xml:space="preserve">Entitlement to </w:t>
      </w:r>
      <w:r w:rsidR="00E46B2D">
        <w:rPr>
          <w:u w:val="single"/>
        </w:rPr>
        <w:t xml:space="preserve">Pay on </w:t>
      </w:r>
      <w:r w:rsidRPr="0012529D">
        <w:rPr>
          <w:u w:val="single"/>
        </w:rPr>
        <w:t>Guaranteed Bonds</w:t>
      </w:r>
      <w:r w:rsidRPr="0012529D">
        <w:t>.</w:t>
      </w:r>
      <w:r>
        <w:t xml:space="preserve">  </w:t>
      </w:r>
      <w:r w:rsidR="00CE2444">
        <w:t xml:space="preserve">TEA </w:t>
      </w:r>
      <w:r w:rsidR="00FD73EF">
        <w:t xml:space="preserve">shall be entitled to pay principal or interest on the </w:t>
      </w:r>
      <w:r w:rsidR="00E01A22">
        <w:t>Guaranteed Bonds</w:t>
      </w:r>
      <w:r w:rsidR="00FD73EF">
        <w:t xml:space="preserve"> that shall become </w:t>
      </w:r>
      <w:r w:rsidR="003868A7">
        <w:t>d</w:t>
      </w:r>
      <w:r w:rsidR="00FD73EF">
        <w:t xml:space="preserve">ue for </w:t>
      </w:r>
      <w:r w:rsidR="003868A7">
        <w:t>p</w:t>
      </w:r>
      <w:r w:rsidR="00FD73EF">
        <w:t xml:space="preserve">ayment but shall be unpaid by reason of </w:t>
      </w:r>
      <w:r w:rsidR="003868A7">
        <w:t>n</w:t>
      </w:r>
      <w:r w:rsidR="00FD73EF">
        <w:t>onpayment by the Issuer</w:t>
      </w:r>
      <w:r w:rsidR="004D79F2">
        <w:t xml:space="preserve"> </w:t>
      </w:r>
      <w:r w:rsidR="003868A7">
        <w:t>or Charter District</w:t>
      </w:r>
      <w:r w:rsidR="00FD73EF" w:rsidRPr="004D79F2">
        <w:rPr>
          <w:rFonts w:cs="Arial"/>
        </w:rPr>
        <w:t xml:space="preserve"> </w:t>
      </w:r>
      <w:r w:rsidR="003D4B6A">
        <w:rPr>
          <w:rFonts w:cs="Arial"/>
        </w:rPr>
        <w:t>only upon TEA’s receipt of the requisite notice specified in section 10 hereof</w:t>
      </w:r>
      <w:r w:rsidR="00FD73EF" w:rsidRPr="004D79F2">
        <w:rPr>
          <w:rFonts w:cs="Arial"/>
        </w:rPr>
        <w:t>.</w:t>
      </w:r>
    </w:p>
    <w:p w:rsidR="00FD73EF" w:rsidRDefault="00E46B2D" w:rsidP="004D79F2">
      <w:pPr>
        <w:pStyle w:val="Heading1"/>
      </w:pPr>
      <w:r w:rsidRPr="00E46B2D">
        <w:rPr>
          <w:u w:val="single"/>
        </w:rPr>
        <w:t>Non-</w:t>
      </w:r>
      <w:r w:rsidR="00E15F81">
        <w:rPr>
          <w:u w:val="single"/>
        </w:rPr>
        <w:t>I</w:t>
      </w:r>
      <w:r w:rsidRPr="00E46B2D">
        <w:rPr>
          <w:u w:val="single"/>
        </w:rPr>
        <w:t>mpairment of Rights</w:t>
      </w:r>
      <w:r>
        <w:t xml:space="preserve">.  </w:t>
      </w:r>
      <w:r w:rsidR="00FD73EF">
        <w:t xml:space="preserve">No contract shall be entered into or any action taken by which the rights of </w:t>
      </w:r>
      <w:r w:rsidR="00CE2444">
        <w:t xml:space="preserve">TEA </w:t>
      </w:r>
      <w:r w:rsidR="00FD73EF">
        <w:t xml:space="preserve">or security for or source of payment of the </w:t>
      </w:r>
      <w:r w:rsidR="00E01A22">
        <w:t>Guaranteed Bonds</w:t>
      </w:r>
      <w:r w:rsidR="00FD73EF">
        <w:t xml:space="preserve"> may be impaired or prejudiced in any material respect except upon obtaining the prior written consent of </w:t>
      </w:r>
      <w:r w:rsidR="00CE2444">
        <w:t>TEA</w:t>
      </w:r>
      <w:r w:rsidR="00FD73EF">
        <w:t>.</w:t>
      </w:r>
    </w:p>
    <w:p w:rsidR="00FD73EF" w:rsidRDefault="003326BC" w:rsidP="004D79F2">
      <w:pPr>
        <w:pStyle w:val="Heading1"/>
      </w:pPr>
      <w:r w:rsidRPr="003326BC">
        <w:rPr>
          <w:u w:val="single"/>
        </w:rPr>
        <w:t>Determination of Default</w:t>
      </w:r>
      <w:r>
        <w:t xml:space="preserve">.  </w:t>
      </w:r>
      <w:r w:rsidR="00FD73EF">
        <w:t>If an event of default occurs under any agreement pursuant to whic</w:t>
      </w:r>
      <w:r w:rsidR="003D4B6A">
        <w:t xml:space="preserve">h </w:t>
      </w:r>
      <w:r w:rsidR="00C726DA">
        <w:t xml:space="preserve">any Obligation of </w:t>
      </w:r>
      <w:r w:rsidR="003D4B6A">
        <w:t xml:space="preserve">the </w:t>
      </w:r>
      <w:r w:rsidR="00846234">
        <w:t>Charter District</w:t>
      </w:r>
      <w:r w:rsidR="00FD73EF">
        <w:t xml:space="preserve"> has been incurred or issued and that permits the holder of such Obligation or trustee to accelerate the Obligation or otherwise exercise rights or remedies that </w:t>
      </w:r>
      <w:r w:rsidR="00C726DA">
        <w:t xml:space="preserve">affects any Pledged Security or materially impairs the ability </w:t>
      </w:r>
      <w:r w:rsidR="0057660E">
        <w:t>of the Charter District to timely pay principal and interest on the Guaranteed Bonds</w:t>
      </w:r>
      <w:r w:rsidR="00FD73EF">
        <w:t xml:space="preserve">, then an event of default shall be deemed to have occurred under </w:t>
      </w:r>
      <w:r w:rsidR="003868A7">
        <w:t>the</w:t>
      </w:r>
      <w:r w:rsidR="00FD73EF">
        <w:t xml:space="preserve"> Security Documents for which </w:t>
      </w:r>
      <w:r w:rsidR="00CE2444">
        <w:t xml:space="preserve">TEA </w:t>
      </w:r>
      <w:r w:rsidR="00FD73EF">
        <w:t xml:space="preserve">or the Trustee, at the direction of </w:t>
      </w:r>
      <w:r w:rsidR="00CE2444">
        <w:t>TEA</w:t>
      </w:r>
      <w:r w:rsidR="00FD73EF">
        <w:t>, shall be entitle</w:t>
      </w:r>
      <w:r w:rsidR="00565F50">
        <w:t>d</w:t>
      </w:r>
      <w:r w:rsidR="00FD73EF">
        <w:t xml:space="preserve"> to exercise all available remedies under the Security Documents, at law and in equity. </w:t>
      </w:r>
      <w:r w:rsidR="00034750">
        <w:t xml:space="preserve"> This provision shall control regardless of whether there has been any draw upon the Guarantee.  </w:t>
      </w:r>
    </w:p>
    <w:p w:rsidR="00FD73EF" w:rsidRDefault="00FD73EF" w:rsidP="004D79F2">
      <w:pPr>
        <w:pStyle w:val="Heading1"/>
      </w:pPr>
      <w:r w:rsidRPr="004D79F2">
        <w:rPr>
          <w:u w:val="single"/>
        </w:rPr>
        <w:t>Definitions</w:t>
      </w:r>
      <w:r>
        <w:t>.</w:t>
      </w:r>
    </w:p>
    <w:p w:rsidR="00160527" w:rsidRDefault="00160527" w:rsidP="00335EAC">
      <w:pPr>
        <w:pStyle w:val="BodyText"/>
        <w:ind w:left="720" w:firstLine="0"/>
      </w:pPr>
      <w:r>
        <w:t>“Charter District” shall mean the</w:t>
      </w:r>
      <w:r w:rsidR="002D7080">
        <w:t xml:space="preserve"> </w:t>
      </w:r>
      <w:r w:rsidR="00335EAC">
        <w:t xml:space="preserve">charter district being loaned proceeds of Guaranteed Bonds by the </w:t>
      </w:r>
      <w:r w:rsidR="00CA3396">
        <w:t>Issuer</w:t>
      </w:r>
      <w:r w:rsidR="0030698F">
        <w:t>.</w:t>
      </w:r>
    </w:p>
    <w:p w:rsidR="008C74E2" w:rsidRDefault="008C74E2" w:rsidP="00335EAC">
      <w:pPr>
        <w:pStyle w:val="BodyText"/>
        <w:ind w:left="720" w:firstLine="0"/>
      </w:pPr>
      <w:r>
        <w:t xml:space="preserve">“Commissioner” shall mean the </w:t>
      </w:r>
      <w:r w:rsidRPr="008C74E2">
        <w:t>Texas Commissioner of Education</w:t>
      </w:r>
      <w:r w:rsidR="00335EAC">
        <w:t>, or any successor thereto</w:t>
      </w:r>
      <w:r>
        <w:t>.</w:t>
      </w:r>
    </w:p>
    <w:p w:rsidR="00335EAC" w:rsidRDefault="002D7080" w:rsidP="00335EAC">
      <w:pPr>
        <w:pStyle w:val="BodyText"/>
      </w:pPr>
      <w:r w:rsidRPr="002D7080">
        <w:t>“Comptroller” shall mean the Texas Comptroller of Public Accounts</w:t>
      </w:r>
      <w:r w:rsidR="0025051C">
        <w:t>,</w:t>
      </w:r>
      <w:r w:rsidR="0025051C" w:rsidRPr="0025051C">
        <w:t xml:space="preserve"> or any successor </w:t>
      </w:r>
      <w:r w:rsidR="0025051C">
        <w:tab/>
      </w:r>
      <w:r w:rsidR="0025051C" w:rsidRPr="0025051C">
        <w:t>thereto</w:t>
      </w:r>
      <w:r w:rsidRPr="002D7080">
        <w:t>.</w:t>
      </w:r>
    </w:p>
    <w:p w:rsidR="00335EAC" w:rsidRDefault="00335EAC" w:rsidP="002139DC">
      <w:pPr>
        <w:pStyle w:val="BodyText"/>
        <w:ind w:left="720" w:firstLine="0"/>
      </w:pPr>
      <w:r>
        <w:t xml:space="preserve">“Continuing Disclosure Agreement” shall mean the </w:t>
      </w:r>
      <w:r w:rsidR="002139DC">
        <w:t xml:space="preserve">agreement of the Issuer and the Charter District entered into in connection with the issuance of the Guaranteed Bonds for the purpose of complying with </w:t>
      </w:r>
      <w:r w:rsidR="002139DC" w:rsidRPr="002139DC">
        <w:t xml:space="preserve">17 CFR 240.15c2-12  </w:t>
      </w:r>
      <w:r w:rsidR="002139DC">
        <w:t>(</w:t>
      </w:r>
      <w:r w:rsidR="00016884">
        <w:t>being</w:t>
      </w:r>
      <w:r w:rsidR="002139DC">
        <w:t xml:space="preserve"> the Securities and Exchange Commission’s Rule 15c2-12).</w:t>
      </w:r>
    </w:p>
    <w:p w:rsidR="00EA6028" w:rsidRPr="00160527" w:rsidRDefault="00EA6028" w:rsidP="002139DC">
      <w:pPr>
        <w:pStyle w:val="BodyText"/>
        <w:ind w:left="720" w:firstLine="0"/>
      </w:pPr>
      <w:r w:rsidRPr="00AC16E9">
        <w:t>“</w:t>
      </w:r>
      <w:r>
        <w:t>Guarantee</w:t>
      </w:r>
      <w:r w:rsidRPr="00AC16E9">
        <w:t>” shall mean the PSF Certificate issued by TEA pursuant to Article 7 Section  5 of the Texas  Constitution and Subchapter C of Chapter  45 of the Texas  Education Code, that guarantees the scheduled payment of principal of and interest on the Guaranteed Bonds when due.</w:t>
      </w:r>
    </w:p>
    <w:p w:rsidR="00FD73EF" w:rsidRDefault="00FD73EF" w:rsidP="00EA5A2A">
      <w:pPr>
        <w:pStyle w:val="StandardCont1"/>
      </w:pPr>
      <w:r>
        <w:t>“</w:t>
      </w:r>
      <w:r w:rsidR="00E01A22">
        <w:t>Guaranteed Bonds</w:t>
      </w:r>
      <w:r>
        <w:t xml:space="preserve">” shall mean the </w:t>
      </w:r>
      <w:r w:rsidR="0030698F">
        <w:t>bonds being issued by the Issuer</w:t>
      </w:r>
      <w:r w:rsidR="00EA5A2A">
        <w:t xml:space="preserve"> </w:t>
      </w:r>
      <w:r w:rsidR="00802EE0">
        <w:t xml:space="preserve">pursuant </w:t>
      </w:r>
      <w:r w:rsidR="00EA5A2A">
        <w:t xml:space="preserve">to the </w:t>
      </w:r>
      <w:r w:rsidR="00802EE0">
        <w:t>Security Documents</w:t>
      </w:r>
      <w:r w:rsidR="00EA5A2A">
        <w:t>, the proceeds of which are being loaned to the Charter District.</w:t>
      </w:r>
    </w:p>
    <w:p w:rsidR="00AC16E9" w:rsidRDefault="00AC16E9" w:rsidP="00EA5A2A">
      <w:pPr>
        <w:pStyle w:val="StandardCont1"/>
      </w:pPr>
    </w:p>
    <w:p w:rsidR="002D7080" w:rsidRDefault="00FD73EF" w:rsidP="004D79F2">
      <w:pPr>
        <w:pStyle w:val="StandardCont1"/>
      </w:pPr>
      <w:r>
        <w:lastRenderedPageBreak/>
        <w:t xml:space="preserve">“Issuer” shall mean the </w:t>
      </w:r>
      <w:r w:rsidR="00B22991">
        <w:t>entity issuing t</w:t>
      </w:r>
      <w:r w:rsidR="00335EAC">
        <w:t>he Guaranteed B</w:t>
      </w:r>
      <w:r w:rsidR="00B22991">
        <w:t>onds on behalf of the Sponsoring Entity</w:t>
      </w:r>
      <w:r w:rsidR="00032669">
        <w:t xml:space="preserve"> and loaning the proceeds thereof to the Charter District</w:t>
      </w:r>
      <w:r w:rsidR="00B22991">
        <w:t>.</w:t>
      </w:r>
    </w:p>
    <w:p w:rsidR="00FD73EF" w:rsidRDefault="00AC16E9" w:rsidP="009905E0">
      <w:pPr>
        <w:pStyle w:val="StandardCont1"/>
      </w:pPr>
      <w:r w:rsidRPr="00AC16E9">
        <w:t>“Obligation” shall mean any bonds, loans, certificates, installment or lease payments or similar obligations that are payable and/or secured on a parity or subordinate basis to the Guaranteed Bonds.</w:t>
      </w:r>
    </w:p>
    <w:p w:rsidR="00FD73EF" w:rsidRDefault="00FD73EF" w:rsidP="004D79F2">
      <w:pPr>
        <w:pStyle w:val="StandardCont1"/>
      </w:pPr>
      <w:r>
        <w:t xml:space="preserve">“Security Documents” shall mean the resolution, trust agreement, indenture, ordinance, loan agreement, </w:t>
      </w:r>
      <w:r w:rsidR="00802EE0">
        <w:t>deed of trust</w:t>
      </w:r>
      <w:r>
        <w:t xml:space="preserve">, bond, note, certificate and/or any additional or supplemental document executed in connection with the </w:t>
      </w:r>
      <w:r w:rsidR="00335EAC">
        <w:t xml:space="preserve">issuance of the </w:t>
      </w:r>
      <w:r w:rsidR="00E01A22">
        <w:t>Guaranteed Bonds</w:t>
      </w:r>
      <w:r>
        <w:t>.</w:t>
      </w:r>
    </w:p>
    <w:p w:rsidR="00160527" w:rsidRDefault="00160527" w:rsidP="004D79F2">
      <w:pPr>
        <w:pStyle w:val="StandardCont1"/>
      </w:pPr>
      <w:r>
        <w:t xml:space="preserve">“Sponsoring Entity” shall mean the political subdivision of the State of Texas </w:t>
      </w:r>
      <w:r w:rsidR="00032669">
        <w:t>that has created the Issuer pursuant to Chapter 53 of the Texas Education Code.</w:t>
      </w:r>
    </w:p>
    <w:p w:rsidR="00160527" w:rsidRDefault="00160527" w:rsidP="004D79F2">
      <w:pPr>
        <w:pStyle w:val="StandardCont1"/>
      </w:pPr>
      <w:r w:rsidRPr="00160527">
        <w:t xml:space="preserve">“TEA” shall mean </w:t>
      </w:r>
      <w:r w:rsidR="00A71964">
        <w:t xml:space="preserve">the </w:t>
      </w:r>
      <w:r w:rsidRPr="00160527">
        <w:t>Texas Education Agency, or any successor thereto.</w:t>
      </w:r>
    </w:p>
    <w:p w:rsidR="004311F1" w:rsidRDefault="004311F1" w:rsidP="004D79F2">
      <w:pPr>
        <w:pStyle w:val="StandardCont1"/>
      </w:pPr>
      <w:r>
        <w:t xml:space="preserve">“TEA Default” </w:t>
      </w:r>
      <w:r w:rsidRPr="004311F1">
        <w:t>shall mean (</w:t>
      </w:r>
      <w:r w:rsidR="0091609B">
        <w:t>a</w:t>
      </w:r>
      <w:r w:rsidRPr="004311F1">
        <w:t>) TEA has failed to make any payment under the Guarantee when due and owing in accordance with the Guarantee’s terms and as provided by law; or (</w:t>
      </w:r>
      <w:r w:rsidR="0091609B">
        <w:t>b</w:t>
      </w:r>
      <w:r w:rsidRPr="004311F1">
        <w:t>) any state or federal agency or instrumentality shall order the suspension of payments on the Guarantee.</w:t>
      </w:r>
    </w:p>
    <w:p w:rsidR="00016884" w:rsidRDefault="00016884" w:rsidP="00016884">
      <w:pPr>
        <w:jc w:val="center"/>
        <w:rPr>
          <w:rFonts w:eastAsia="Times New Roman" w:cs="Times New Roman"/>
          <w:szCs w:val="20"/>
        </w:rPr>
      </w:pPr>
    </w:p>
    <w:p w:rsidR="00FD73EF" w:rsidRPr="00254A38" w:rsidRDefault="00016884" w:rsidP="00016884">
      <w:pPr>
        <w:jc w:val="center"/>
        <w:rPr>
          <w:rFonts w:eastAsia="Times New Roman" w:cs="Times New Roman"/>
          <w:szCs w:val="20"/>
        </w:rPr>
      </w:pPr>
      <w:r>
        <w:rPr>
          <w:rFonts w:eastAsia="Times New Roman" w:cs="Times New Roman"/>
          <w:szCs w:val="20"/>
        </w:rPr>
        <w:t>*</w:t>
      </w:r>
      <w:r>
        <w:rPr>
          <w:rFonts w:eastAsia="Times New Roman" w:cs="Times New Roman"/>
          <w:szCs w:val="20"/>
        </w:rPr>
        <w:tab/>
        <w:t>*</w:t>
      </w:r>
      <w:r>
        <w:rPr>
          <w:rFonts w:eastAsia="Times New Roman" w:cs="Times New Roman"/>
          <w:szCs w:val="20"/>
        </w:rPr>
        <w:tab/>
        <w:t>*</w:t>
      </w:r>
    </w:p>
    <w:sectPr w:rsidR="00FD73EF" w:rsidRPr="00254A38" w:rsidSect="00FD73E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85B" w:rsidRDefault="0019085B" w:rsidP="0031214D">
      <w:r>
        <w:separator/>
      </w:r>
    </w:p>
  </w:endnote>
  <w:endnote w:type="continuationSeparator" w:id="0">
    <w:p w:rsidR="0019085B" w:rsidRDefault="0019085B" w:rsidP="0031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41D" w:rsidRDefault="001724B6">
    <w:pPr>
      <w:tabs>
        <w:tab w:val="center" w:pos="4680"/>
        <w:tab w:val="right" w:pos="9360"/>
      </w:tabs>
      <w:rPr>
        <w:rFonts w:ascii="Arial" w:hAnsi="Arial" w:cs="Arial"/>
        <w:sz w:val="22"/>
      </w:rPr>
    </w:pPr>
    <w:r>
      <w:rPr>
        <w:sz w:val="16"/>
      </w:rPr>
      <w:fldChar w:fldCharType="begin"/>
    </w:r>
    <w:r>
      <w:rPr>
        <w:sz w:val="16"/>
      </w:rPr>
      <w:instrText xml:space="preserve"> DOCPROPERTY  xB  \* MERGEFORMAT </w:instrText>
    </w:r>
    <w:r>
      <w:rPr>
        <w:sz w:val="16"/>
      </w:rPr>
      <w:fldChar w:fldCharType="separate"/>
    </w:r>
    <w:r w:rsidR="00A719C1">
      <w:rPr>
        <w:sz w:val="16"/>
      </w:rPr>
      <w:t>22983251.8</w:t>
    </w:r>
    <w:r>
      <w:rPr>
        <w:sz w:val="16"/>
      </w:rPr>
      <w:fldChar w:fldCharType="end"/>
    </w:r>
    <w:r>
      <w:rPr>
        <w:rFonts w:ascii="Arial" w:hAnsi="Arial" w:cs="Arial"/>
        <w:sz w:val="22"/>
      </w:rPr>
      <w:tab/>
    </w:r>
    <w:r w:rsidRPr="0031214D">
      <w:rPr>
        <w:rFonts w:cs="Times New Roman"/>
        <w:sz w:val="22"/>
      </w:rPr>
      <w:t xml:space="preserve">- </w:t>
    </w:r>
    <w:r w:rsidRPr="0031214D">
      <w:rPr>
        <w:rFonts w:cs="Times New Roman"/>
        <w:sz w:val="22"/>
      </w:rPr>
      <w:fldChar w:fldCharType="begin"/>
    </w:r>
    <w:r w:rsidRPr="0031214D">
      <w:rPr>
        <w:rFonts w:cs="Times New Roman"/>
        <w:sz w:val="22"/>
      </w:rPr>
      <w:instrText xml:space="preserve"> PAGE   \* MERGEFORMAT </w:instrText>
    </w:r>
    <w:r w:rsidRPr="0031214D">
      <w:rPr>
        <w:rFonts w:cs="Times New Roman"/>
        <w:sz w:val="22"/>
      </w:rPr>
      <w:fldChar w:fldCharType="separate"/>
    </w:r>
    <w:r w:rsidR="006123EB">
      <w:rPr>
        <w:rFonts w:cs="Times New Roman"/>
        <w:noProof/>
        <w:sz w:val="22"/>
      </w:rPr>
      <w:t>1</w:t>
    </w:r>
    <w:r w:rsidRPr="0031214D">
      <w:rPr>
        <w:rFonts w:cs="Times New Roman"/>
        <w:noProof/>
        <w:sz w:val="22"/>
      </w:rPr>
      <w:fldChar w:fldCharType="end"/>
    </w:r>
    <w:r w:rsidRPr="0031214D">
      <w:rPr>
        <w:rFonts w:cs="Times New Roman"/>
        <w:noProof/>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85B" w:rsidRDefault="0019085B" w:rsidP="0031214D">
      <w:r>
        <w:separator/>
      </w:r>
    </w:p>
  </w:footnote>
  <w:footnote w:type="continuationSeparator" w:id="0">
    <w:p w:rsidR="0019085B" w:rsidRDefault="0019085B" w:rsidP="00312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E5A" w:rsidRDefault="008C4E5A" w:rsidP="008C4E5A">
    <w:pPr>
      <w:pStyle w:val="Header"/>
      <w:jc w:val="right"/>
    </w:pPr>
    <w:r>
      <w:t xml:space="preserve">Bond </w:t>
    </w:r>
    <w:r w:rsidR="006123EB">
      <w:t>Guarantee</w:t>
    </w:r>
    <w:r w:rsidR="006123EB">
      <w:t xml:space="preserve"> </w:t>
    </w:r>
    <w:r>
      <w:t>Program</w:t>
    </w:r>
    <w:r w:rsidR="00886958">
      <w:t xml:space="preserve"> f</w:t>
    </w:r>
    <w:r w:rsidR="009D610B">
      <w:t xml:space="preserve">or Charter </w:t>
    </w:r>
    <w:r w:rsidR="006123EB">
      <w:t>Schools</w:t>
    </w:r>
  </w:p>
  <w:p w:rsidR="008C4E5A" w:rsidRDefault="008C4E5A" w:rsidP="008C4E5A">
    <w:pPr>
      <w:pStyle w:val="Header"/>
      <w:jc w:val="right"/>
    </w:pPr>
    <w:r>
      <w:t xml:space="preserve">FORM Rider to Security </w:t>
    </w:r>
    <w:r w:rsidR="00715358">
      <w:t>Documents</w:t>
    </w:r>
  </w:p>
  <w:p w:rsidR="008C4E5A" w:rsidRDefault="008C4E5A" w:rsidP="008C4E5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DC12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ACA5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B606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E7608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CAC9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D464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0249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3A60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38B3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22D6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A145E"/>
    <w:multiLevelType w:val="multilevel"/>
    <w:tmpl w:val="3FE81134"/>
    <w:name w:val="zzmpStandard||Standard|2|3|1|1|0|9||1|0|1||1|0|0||1|0|0||1|0|0||1|0|0||1|0|0||1|0|0||1|0|0||"/>
    <w:lvl w:ilvl="0">
      <w:start w:val="1"/>
      <w:numFmt w:val="decimal"/>
      <w:lvlRestart w:val="0"/>
      <w:pStyle w:val="Heading1"/>
      <w:lvlText w:val="%1)"/>
      <w:lvlJc w:val="left"/>
      <w:pPr>
        <w:tabs>
          <w:tab w:val="num" w:pos="720"/>
        </w:tabs>
        <w:ind w:left="720" w:hanging="720"/>
      </w:pPr>
      <w:rPr>
        <w:rFonts w:ascii="Times New Roman" w:hAnsi="Times New Roman" w:cs="Times New Roman"/>
        <w:b w:val="0"/>
        <w:i w:val="0"/>
        <w:caps w:val="0"/>
        <w:sz w:val="24"/>
        <w:u w:val="none"/>
      </w:rPr>
    </w:lvl>
    <w:lvl w:ilvl="1">
      <w:start w:val="1"/>
      <w:numFmt w:val="lowerLetter"/>
      <w:pStyle w:val="Heading2"/>
      <w:lvlText w:val="%2)"/>
      <w:lvlJc w:val="left"/>
      <w:pPr>
        <w:tabs>
          <w:tab w:val="num" w:pos="1440"/>
        </w:tabs>
        <w:ind w:left="1440" w:hanging="720"/>
      </w:pPr>
      <w:rPr>
        <w:rFonts w:ascii="Times New Roman" w:hAnsi="Times New Roman" w:cs="Times New Roman"/>
        <w:b w:val="0"/>
        <w:i w:val="0"/>
        <w:caps w:val="0"/>
        <w:sz w:val="24"/>
        <w:u w:val="none"/>
      </w:rPr>
    </w:lvl>
    <w:lvl w:ilvl="2">
      <w:start w:val="1"/>
      <w:numFmt w:val="lowerRoman"/>
      <w:pStyle w:val="Heading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decimal"/>
      <w:pStyle w:val="Heading4"/>
      <w:lvlText w:val="%4."/>
      <w:lvlJc w:val="left"/>
      <w:pPr>
        <w:tabs>
          <w:tab w:val="num" w:pos="1440"/>
        </w:tabs>
        <w:ind w:left="1440" w:hanging="720"/>
      </w:pPr>
      <w:rPr>
        <w:rFonts w:ascii="Times New Roman" w:hAnsi="Times New Roman" w:cs="Times New Roman"/>
        <w:b w:val="0"/>
        <w:i w:val="0"/>
        <w:caps w:val="0"/>
        <w:sz w:val="24"/>
        <w:u w:val="none"/>
      </w:rPr>
    </w:lvl>
    <w:lvl w:ilvl="4">
      <w:start w:val="1"/>
      <w:numFmt w:val="lowerLetter"/>
      <w:pStyle w:val="Heading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Roman"/>
      <w:pStyle w:val="Heading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Heading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Letter"/>
      <w:pStyle w:val="Heading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Roman"/>
      <w:pStyle w:val="Heading9"/>
      <w:lvlText w:val="%9)"/>
      <w:lvlJc w:val="left"/>
      <w:pPr>
        <w:tabs>
          <w:tab w:val="num" w:pos="6480"/>
        </w:tabs>
        <w:ind w:left="0" w:firstLine="5760"/>
      </w:pPr>
      <w:rPr>
        <w:rFonts w:ascii="Times New Roman" w:hAnsi="Times New Roman" w:cs="Times New Roman"/>
        <w:b w:val="0"/>
        <w:i w:val="0"/>
        <w:caps w:val="0"/>
        <w:sz w:val="24"/>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isplayBackgroundShape/>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FixedCurScheme" w:val="Standard"/>
    <w:docVar w:name="zzmpFixedCurScheme_9.0" w:val="2zzmpStandard"/>
    <w:docVar w:name="zzmpLTFontsClean" w:val="True"/>
    <w:docVar w:name="zzmpnSession" w:val="0.2702906"/>
    <w:docVar w:name="zzmpStandard" w:val="||Standard|2|3|1|1|0|9||1|0|1||1|0|0||1|0|0||1|0|0||1|0|0||1|0|0||1|0|0||1|0|0||"/>
  </w:docVars>
  <w:rsids>
    <w:rsidRoot w:val="00FD73EF"/>
    <w:rsid w:val="00002DCF"/>
    <w:rsid w:val="00016884"/>
    <w:rsid w:val="00024109"/>
    <w:rsid w:val="00026852"/>
    <w:rsid w:val="00026B7D"/>
    <w:rsid w:val="00027BA0"/>
    <w:rsid w:val="00032669"/>
    <w:rsid w:val="00034750"/>
    <w:rsid w:val="00040A5C"/>
    <w:rsid w:val="00043541"/>
    <w:rsid w:val="00063E94"/>
    <w:rsid w:val="000874BB"/>
    <w:rsid w:val="00095B45"/>
    <w:rsid w:val="000B6311"/>
    <w:rsid w:val="000F4C7A"/>
    <w:rsid w:val="00105D63"/>
    <w:rsid w:val="0012187C"/>
    <w:rsid w:val="0012529D"/>
    <w:rsid w:val="001472CF"/>
    <w:rsid w:val="00160527"/>
    <w:rsid w:val="001724B6"/>
    <w:rsid w:val="0017293B"/>
    <w:rsid w:val="00182B64"/>
    <w:rsid w:val="0019085B"/>
    <w:rsid w:val="001947D8"/>
    <w:rsid w:val="001A3EA1"/>
    <w:rsid w:val="001D11FF"/>
    <w:rsid w:val="001D7193"/>
    <w:rsid w:val="002139DC"/>
    <w:rsid w:val="0025051C"/>
    <w:rsid w:val="00254A38"/>
    <w:rsid w:val="002559EF"/>
    <w:rsid w:val="002C162F"/>
    <w:rsid w:val="002D7080"/>
    <w:rsid w:val="002F2751"/>
    <w:rsid w:val="00302505"/>
    <w:rsid w:val="0030698F"/>
    <w:rsid w:val="0031214D"/>
    <w:rsid w:val="00323298"/>
    <w:rsid w:val="003326BC"/>
    <w:rsid w:val="00335EAC"/>
    <w:rsid w:val="00344DE0"/>
    <w:rsid w:val="00345AEA"/>
    <w:rsid w:val="003648AD"/>
    <w:rsid w:val="003868A7"/>
    <w:rsid w:val="003D4B6A"/>
    <w:rsid w:val="003F2287"/>
    <w:rsid w:val="004311F1"/>
    <w:rsid w:val="00431487"/>
    <w:rsid w:val="00461A11"/>
    <w:rsid w:val="004723AA"/>
    <w:rsid w:val="00482312"/>
    <w:rsid w:val="00486890"/>
    <w:rsid w:val="00495209"/>
    <w:rsid w:val="004A357C"/>
    <w:rsid w:val="004A74E3"/>
    <w:rsid w:val="004D79F2"/>
    <w:rsid w:val="004E1C56"/>
    <w:rsid w:val="004E6764"/>
    <w:rsid w:val="0050037F"/>
    <w:rsid w:val="00505D3F"/>
    <w:rsid w:val="005244AE"/>
    <w:rsid w:val="005501C6"/>
    <w:rsid w:val="00565F50"/>
    <w:rsid w:val="0057224E"/>
    <w:rsid w:val="0057660E"/>
    <w:rsid w:val="005A0D75"/>
    <w:rsid w:val="005B44E5"/>
    <w:rsid w:val="005D50E7"/>
    <w:rsid w:val="005D6E01"/>
    <w:rsid w:val="005E1B59"/>
    <w:rsid w:val="00600596"/>
    <w:rsid w:val="0060092E"/>
    <w:rsid w:val="00603270"/>
    <w:rsid w:val="006123EB"/>
    <w:rsid w:val="00615E33"/>
    <w:rsid w:val="00641BA3"/>
    <w:rsid w:val="00660966"/>
    <w:rsid w:val="00661517"/>
    <w:rsid w:val="00672439"/>
    <w:rsid w:val="006A4B72"/>
    <w:rsid w:val="006D7AA7"/>
    <w:rsid w:val="006E7D61"/>
    <w:rsid w:val="00715358"/>
    <w:rsid w:val="007214A9"/>
    <w:rsid w:val="00730B9A"/>
    <w:rsid w:val="00755402"/>
    <w:rsid w:val="007D7054"/>
    <w:rsid w:val="007E15D4"/>
    <w:rsid w:val="007F4BF1"/>
    <w:rsid w:val="00802EE0"/>
    <w:rsid w:val="00813FC6"/>
    <w:rsid w:val="008437FD"/>
    <w:rsid w:val="00846234"/>
    <w:rsid w:val="00852681"/>
    <w:rsid w:val="00873380"/>
    <w:rsid w:val="00886958"/>
    <w:rsid w:val="008C16CB"/>
    <w:rsid w:val="008C4E5A"/>
    <w:rsid w:val="008C74E2"/>
    <w:rsid w:val="008D3533"/>
    <w:rsid w:val="008F6A93"/>
    <w:rsid w:val="00907AD7"/>
    <w:rsid w:val="0091609B"/>
    <w:rsid w:val="009165E8"/>
    <w:rsid w:val="00962A0D"/>
    <w:rsid w:val="00965F1C"/>
    <w:rsid w:val="009905E0"/>
    <w:rsid w:val="009C6182"/>
    <w:rsid w:val="009D1EDB"/>
    <w:rsid w:val="009D610B"/>
    <w:rsid w:val="009D645E"/>
    <w:rsid w:val="00A01EC3"/>
    <w:rsid w:val="00A14B52"/>
    <w:rsid w:val="00A5131B"/>
    <w:rsid w:val="00A71964"/>
    <w:rsid w:val="00A719C1"/>
    <w:rsid w:val="00A741B0"/>
    <w:rsid w:val="00A8278C"/>
    <w:rsid w:val="00A85951"/>
    <w:rsid w:val="00AA0970"/>
    <w:rsid w:val="00AB5ECD"/>
    <w:rsid w:val="00AC16E9"/>
    <w:rsid w:val="00AC686C"/>
    <w:rsid w:val="00B001E4"/>
    <w:rsid w:val="00B17D22"/>
    <w:rsid w:val="00B22991"/>
    <w:rsid w:val="00B24CF1"/>
    <w:rsid w:val="00B2596C"/>
    <w:rsid w:val="00B3312F"/>
    <w:rsid w:val="00B6131F"/>
    <w:rsid w:val="00B85333"/>
    <w:rsid w:val="00BA5E40"/>
    <w:rsid w:val="00BC3540"/>
    <w:rsid w:val="00BD7328"/>
    <w:rsid w:val="00C35489"/>
    <w:rsid w:val="00C37C83"/>
    <w:rsid w:val="00C57C7E"/>
    <w:rsid w:val="00C726DA"/>
    <w:rsid w:val="00CA3396"/>
    <w:rsid w:val="00CD028A"/>
    <w:rsid w:val="00CE2444"/>
    <w:rsid w:val="00CF374B"/>
    <w:rsid w:val="00CF761D"/>
    <w:rsid w:val="00D16EB1"/>
    <w:rsid w:val="00D32F12"/>
    <w:rsid w:val="00D42A0B"/>
    <w:rsid w:val="00D50CE0"/>
    <w:rsid w:val="00D82E85"/>
    <w:rsid w:val="00D92FFE"/>
    <w:rsid w:val="00DA337B"/>
    <w:rsid w:val="00DD784D"/>
    <w:rsid w:val="00DE7A4C"/>
    <w:rsid w:val="00E01A22"/>
    <w:rsid w:val="00E15F81"/>
    <w:rsid w:val="00E2269F"/>
    <w:rsid w:val="00E27E19"/>
    <w:rsid w:val="00E41994"/>
    <w:rsid w:val="00E45E0B"/>
    <w:rsid w:val="00E46B2D"/>
    <w:rsid w:val="00EA5A2A"/>
    <w:rsid w:val="00EA6028"/>
    <w:rsid w:val="00EA6E9E"/>
    <w:rsid w:val="00EB4D6D"/>
    <w:rsid w:val="00ED2FD9"/>
    <w:rsid w:val="00EF65BE"/>
    <w:rsid w:val="00F10BC5"/>
    <w:rsid w:val="00F23A4B"/>
    <w:rsid w:val="00F2418D"/>
    <w:rsid w:val="00F429D1"/>
    <w:rsid w:val="00F45A2F"/>
    <w:rsid w:val="00F50241"/>
    <w:rsid w:val="00F8407D"/>
    <w:rsid w:val="00FD3091"/>
    <w:rsid w:val="00FD73EF"/>
    <w:rsid w:val="00FE1F70"/>
    <w:rsid w:val="00FF041D"/>
    <w:rsid w:val="00FF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1F641-5E4B-4396-8889-508C6638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uiPriority="39" w:qFormat="1"/>
    <w:lsdException w:name="heading 1" w:uiPriority="24" w:qFormat="1"/>
    <w:lsdException w:name="heading 2" w:uiPriority="24" w:qFormat="1"/>
    <w:lsdException w:name="heading 3" w:uiPriority="24" w:qFormat="1"/>
    <w:lsdException w:name="heading 4" w:uiPriority="24" w:qFormat="1"/>
    <w:lsdException w:name="heading 5" w:uiPriority="24" w:qFormat="1"/>
    <w:lsdException w:name="heading 6" w:uiPriority="24" w:qFormat="1"/>
    <w:lsdException w:name="heading 7" w:semiHidden="1" w:uiPriority="24" w:unhideWhenUsed="1" w:qFormat="1"/>
    <w:lsdException w:name="heading 8" w:semiHidden="1" w:uiPriority="24" w:unhideWhenUsed="1" w:qFormat="1"/>
    <w:lsdException w:name="heading 9" w:semiHidden="1" w:uiPriority="2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4" w:unhideWhenUsed="1" w:qFormat="1"/>
    <w:lsdException w:name="footer" w:semiHidden="1" w:uiPriority="34"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iPriority="29" w:unhideWhenUsed="1" w:qFormat="1"/>
    <w:lsdException w:name="Default Paragraph Font" w:semiHidden="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semiHidden="1" w:uiPriority="39"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9"/>
    <w:qFormat/>
    <w:rsid w:val="00026B7D"/>
    <w:rPr>
      <w:rFonts w:ascii="Times New Roman" w:hAnsi="Times New Roman"/>
    </w:rPr>
  </w:style>
  <w:style w:type="paragraph" w:styleId="Heading1">
    <w:name w:val="heading 1"/>
    <w:basedOn w:val="Normal"/>
    <w:next w:val="BodyText"/>
    <w:link w:val="Heading1Char"/>
    <w:uiPriority w:val="24"/>
    <w:qFormat/>
    <w:rsid w:val="004D79F2"/>
    <w:pPr>
      <w:numPr>
        <w:numId w:val="11"/>
      </w:numPr>
      <w:spacing w:after="240"/>
      <w:jc w:val="both"/>
      <w:outlineLvl w:val="0"/>
    </w:pPr>
    <w:rPr>
      <w:rFonts w:eastAsia="Times New Roman" w:cs="Times New Roman"/>
      <w:szCs w:val="20"/>
    </w:rPr>
  </w:style>
  <w:style w:type="paragraph" w:styleId="Heading2">
    <w:name w:val="heading 2"/>
    <w:basedOn w:val="Normal"/>
    <w:next w:val="BodyText"/>
    <w:link w:val="Heading2Char"/>
    <w:uiPriority w:val="24"/>
    <w:qFormat/>
    <w:rsid w:val="004D79F2"/>
    <w:pPr>
      <w:numPr>
        <w:ilvl w:val="1"/>
        <w:numId w:val="11"/>
      </w:numPr>
      <w:spacing w:after="240"/>
      <w:jc w:val="both"/>
      <w:outlineLvl w:val="1"/>
    </w:pPr>
    <w:rPr>
      <w:rFonts w:eastAsia="Times New Roman" w:cs="Times New Roman"/>
    </w:rPr>
  </w:style>
  <w:style w:type="paragraph" w:styleId="Heading3">
    <w:name w:val="heading 3"/>
    <w:basedOn w:val="Normal"/>
    <w:next w:val="BodyText"/>
    <w:link w:val="Heading3Char"/>
    <w:uiPriority w:val="24"/>
    <w:qFormat/>
    <w:rsid w:val="004D79F2"/>
    <w:pPr>
      <w:numPr>
        <w:ilvl w:val="2"/>
        <w:numId w:val="11"/>
      </w:numPr>
      <w:spacing w:after="240"/>
      <w:jc w:val="both"/>
      <w:outlineLvl w:val="2"/>
    </w:pPr>
    <w:rPr>
      <w:rFonts w:eastAsia="Times New Roman" w:cs="Times New Roman"/>
    </w:rPr>
  </w:style>
  <w:style w:type="paragraph" w:styleId="Heading4">
    <w:name w:val="heading 4"/>
    <w:basedOn w:val="Normal"/>
    <w:next w:val="BodyText"/>
    <w:link w:val="Heading4Char"/>
    <w:uiPriority w:val="24"/>
    <w:qFormat/>
    <w:rsid w:val="004D79F2"/>
    <w:pPr>
      <w:numPr>
        <w:ilvl w:val="3"/>
        <w:numId w:val="11"/>
      </w:numPr>
      <w:spacing w:after="240"/>
      <w:jc w:val="both"/>
      <w:outlineLvl w:val="3"/>
    </w:pPr>
    <w:rPr>
      <w:rFonts w:eastAsia="Times New Roman" w:cs="Times New Roman"/>
    </w:rPr>
  </w:style>
  <w:style w:type="paragraph" w:styleId="Heading5">
    <w:name w:val="heading 5"/>
    <w:basedOn w:val="Normal"/>
    <w:next w:val="BodyText"/>
    <w:link w:val="Heading5Char"/>
    <w:uiPriority w:val="24"/>
    <w:qFormat/>
    <w:rsid w:val="004D79F2"/>
    <w:pPr>
      <w:numPr>
        <w:ilvl w:val="4"/>
        <w:numId w:val="11"/>
      </w:numPr>
      <w:spacing w:after="240"/>
      <w:jc w:val="both"/>
      <w:outlineLvl w:val="4"/>
    </w:pPr>
    <w:rPr>
      <w:rFonts w:eastAsia="Times New Roman" w:cs="Times New Roman"/>
    </w:rPr>
  </w:style>
  <w:style w:type="paragraph" w:styleId="Heading6">
    <w:name w:val="heading 6"/>
    <w:basedOn w:val="Normal"/>
    <w:next w:val="BodyText"/>
    <w:link w:val="Heading6Char"/>
    <w:uiPriority w:val="24"/>
    <w:qFormat/>
    <w:rsid w:val="004D79F2"/>
    <w:pPr>
      <w:numPr>
        <w:ilvl w:val="5"/>
        <w:numId w:val="11"/>
      </w:numPr>
      <w:spacing w:after="240"/>
      <w:jc w:val="both"/>
      <w:outlineLvl w:val="5"/>
    </w:pPr>
    <w:rPr>
      <w:rFonts w:eastAsia="Times New Roman" w:cs="Times New Roman"/>
    </w:rPr>
  </w:style>
  <w:style w:type="paragraph" w:styleId="Heading7">
    <w:name w:val="heading 7"/>
    <w:basedOn w:val="Normal"/>
    <w:next w:val="BodyText"/>
    <w:link w:val="Heading7Char"/>
    <w:uiPriority w:val="24"/>
    <w:qFormat/>
    <w:rsid w:val="004D79F2"/>
    <w:pPr>
      <w:numPr>
        <w:ilvl w:val="6"/>
        <w:numId w:val="11"/>
      </w:numPr>
      <w:spacing w:after="240"/>
      <w:jc w:val="both"/>
      <w:outlineLvl w:val="6"/>
    </w:pPr>
    <w:rPr>
      <w:rFonts w:eastAsia="Times New Roman" w:cs="Times New Roman"/>
    </w:rPr>
  </w:style>
  <w:style w:type="paragraph" w:styleId="Heading8">
    <w:name w:val="heading 8"/>
    <w:basedOn w:val="Normal"/>
    <w:next w:val="BodyText"/>
    <w:link w:val="Heading8Char"/>
    <w:uiPriority w:val="24"/>
    <w:qFormat/>
    <w:rsid w:val="004D79F2"/>
    <w:pPr>
      <w:numPr>
        <w:ilvl w:val="7"/>
        <w:numId w:val="11"/>
      </w:numPr>
      <w:spacing w:after="240"/>
      <w:jc w:val="both"/>
      <w:outlineLvl w:val="7"/>
    </w:pPr>
    <w:rPr>
      <w:rFonts w:eastAsia="Times New Roman" w:cs="Times New Roman"/>
    </w:rPr>
  </w:style>
  <w:style w:type="paragraph" w:styleId="Heading9">
    <w:name w:val="heading 9"/>
    <w:basedOn w:val="Normal"/>
    <w:next w:val="BodyText"/>
    <w:link w:val="Heading9Char"/>
    <w:uiPriority w:val="24"/>
    <w:qFormat/>
    <w:rsid w:val="004D79F2"/>
    <w:pPr>
      <w:numPr>
        <w:ilvl w:val="8"/>
        <w:numId w:val="11"/>
      </w:numPr>
      <w:spacing w:after="240"/>
      <w:jc w:val="both"/>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4"/>
    <w:rsid w:val="004D79F2"/>
    <w:rPr>
      <w:rFonts w:ascii="Times New Roman" w:eastAsia="Times New Roman" w:hAnsi="Times New Roman" w:cs="Times New Roman"/>
      <w:szCs w:val="20"/>
    </w:rPr>
  </w:style>
  <w:style w:type="character" w:customStyle="1" w:styleId="Heading2Char">
    <w:name w:val="Heading 2 Char"/>
    <w:basedOn w:val="DefaultParagraphFont"/>
    <w:link w:val="Heading2"/>
    <w:uiPriority w:val="24"/>
    <w:rsid w:val="004D79F2"/>
    <w:rPr>
      <w:rFonts w:ascii="Times New Roman" w:eastAsia="Times New Roman" w:hAnsi="Times New Roman" w:cs="Times New Roman"/>
    </w:rPr>
  </w:style>
  <w:style w:type="character" w:customStyle="1" w:styleId="Heading3Char">
    <w:name w:val="Heading 3 Char"/>
    <w:basedOn w:val="DefaultParagraphFont"/>
    <w:link w:val="Heading3"/>
    <w:uiPriority w:val="24"/>
    <w:rsid w:val="004D79F2"/>
    <w:rPr>
      <w:rFonts w:ascii="Times New Roman" w:eastAsia="Times New Roman" w:hAnsi="Times New Roman" w:cs="Times New Roman"/>
    </w:rPr>
  </w:style>
  <w:style w:type="character" w:customStyle="1" w:styleId="Heading4Char">
    <w:name w:val="Heading 4 Char"/>
    <w:basedOn w:val="DefaultParagraphFont"/>
    <w:link w:val="Heading4"/>
    <w:uiPriority w:val="24"/>
    <w:rsid w:val="004D79F2"/>
    <w:rPr>
      <w:rFonts w:ascii="Times New Roman" w:eastAsia="Times New Roman" w:hAnsi="Times New Roman" w:cs="Times New Roman"/>
    </w:rPr>
  </w:style>
  <w:style w:type="character" w:customStyle="1" w:styleId="Heading5Char">
    <w:name w:val="Heading 5 Char"/>
    <w:basedOn w:val="DefaultParagraphFont"/>
    <w:link w:val="Heading5"/>
    <w:uiPriority w:val="24"/>
    <w:rsid w:val="004D79F2"/>
    <w:rPr>
      <w:rFonts w:ascii="Times New Roman" w:eastAsia="Times New Roman" w:hAnsi="Times New Roman" w:cs="Times New Roman"/>
    </w:rPr>
  </w:style>
  <w:style w:type="character" w:customStyle="1" w:styleId="Heading6Char">
    <w:name w:val="Heading 6 Char"/>
    <w:basedOn w:val="DefaultParagraphFont"/>
    <w:link w:val="Heading6"/>
    <w:uiPriority w:val="24"/>
    <w:rsid w:val="004D79F2"/>
    <w:rPr>
      <w:rFonts w:ascii="Times New Roman" w:eastAsia="Times New Roman" w:hAnsi="Times New Roman" w:cs="Times New Roman"/>
    </w:rPr>
  </w:style>
  <w:style w:type="character" w:customStyle="1" w:styleId="Heading7Char">
    <w:name w:val="Heading 7 Char"/>
    <w:basedOn w:val="DefaultParagraphFont"/>
    <w:link w:val="Heading7"/>
    <w:uiPriority w:val="24"/>
    <w:rsid w:val="004D79F2"/>
    <w:rPr>
      <w:rFonts w:ascii="Times New Roman" w:eastAsia="Times New Roman" w:hAnsi="Times New Roman" w:cs="Times New Roman"/>
    </w:rPr>
  </w:style>
  <w:style w:type="character" w:customStyle="1" w:styleId="Heading8Char">
    <w:name w:val="Heading 8 Char"/>
    <w:basedOn w:val="DefaultParagraphFont"/>
    <w:link w:val="Heading8"/>
    <w:uiPriority w:val="24"/>
    <w:rsid w:val="004D79F2"/>
    <w:rPr>
      <w:rFonts w:ascii="Times New Roman" w:eastAsia="Times New Roman" w:hAnsi="Times New Roman" w:cs="Times New Roman"/>
    </w:rPr>
  </w:style>
  <w:style w:type="character" w:customStyle="1" w:styleId="Heading9Char">
    <w:name w:val="Heading 9 Char"/>
    <w:basedOn w:val="DefaultParagraphFont"/>
    <w:link w:val="Heading9"/>
    <w:uiPriority w:val="24"/>
    <w:rsid w:val="004D79F2"/>
    <w:rPr>
      <w:rFonts w:ascii="Times New Roman" w:eastAsia="Times New Roman" w:hAnsi="Times New Roman" w:cs="Times New Roman"/>
    </w:rPr>
  </w:style>
  <w:style w:type="paragraph" w:styleId="BodyText">
    <w:name w:val="Body Text"/>
    <w:basedOn w:val="Normal"/>
    <w:link w:val="BodyTextChar"/>
    <w:uiPriority w:val="4"/>
    <w:qFormat/>
    <w:rsid w:val="00FD73EF"/>
    <w:pPr>
      <w:spacing w:after="240"/>
      <w:ind w:firstLine="720"/>
      <w:jc w:val="both"/>
    </w:pPr>
  </w:style>
  <w:style w:type="character" w:customStyle="1" w:styleId="BodyTextChar">
    <w:name w:val="Body Text Char"/>
    <w:basedOn w:val="DefaultParagraphFont"/>
    <w:link w:val="BodyText"/>
    <w:uiPriority w:val="4"/>
    <w:rsid w:val="00FD73EF"/>
    <w:rPr>
      <w:rFonts w:ascii="Times New Roman" w:hAnsi="Times New Roman"/>
    </w:rPr>
  </w:style>
  <w:style w:type="paragraph" w:styleId="BodyText2">
    <w:name w:val="Body Text 2"/>
    <w:basedOn w:val="BodyText"/>
    <w:link w:val="BodyText2Char"/>
    <w:uiPriority w:val="4"/>
    <w:qFormat/>
    <w:rsid w:val="00FD73EF"/>
    <w:pPr>
      <w:ind w:firstLine="0"/>
    </w:pPr>
  </w:style>
  <w:style w:type="character" w:customStyle="1" w:styleId="BodyText2Char">
    <w:name w:val="Body Text 2 Char"/>
    <w:basedOn w:val="DefaultParagraphFont"/>
    <w:link w:val="BodyText2"/>
    <w:uiPriority w:val="4"/>
    <w:rsid w:val="00FD73EF"/>
    <w:rPr>
      <w:rFonts w:ascii="Times New Roman" w:hAnsi="Times New Roman"/>
    </w:rPr>
  </w:style>
  <w:style w:type="paragraph" w:styleId="BodyText3">
    <w:name w:val="Body Text 3"/>
    <w:basedOn w:val="BodyText"/>
    <w:link w:val="BodyText3Char"/>
    <w:uiPriority w:val="4"/>
    <w:qFormat/>
    <w:rsid w:val="00FD73EF"/>
    <w:rPr>
      <w:szCs w:val="16"/>
    </w:rPr>
  </w:style>
  <w:style w:type="character" w:customStyle="1" w:styleId="BodyText3Char">
    <w:name w:val="Body Text 3 Char"/>
    <w:basedOn w:val="DefaultParagraphFont"/>
    <w:link w:val="BodyText3"/>
    <w:uiPriority w:val="4"/>
    <w:rsid w:val="00FD73EF"/>
    <w:rPr>
      <w:rFonts w:ascii="Times New Roman" w:hAnsi="Times New Roman"/>
      <w:szCs w:val="16"/>
    </w:rPr>
  </w:style>
  <w:style w:type="paragraph" w:styleId="BlockText">
    <w:name w:val="Block Text"/>
    <w:basedOn w:val="Normal"/>
    <w:link w:val="BlockTextChar"/>
    <w:uiPriority w:val="9"/>
    <w:qFormat/>
    <w:rsid w:val="00FD73EF"/>
    <w:pPr>
      <w:spacing w:after="240"/>
      <w:ind w:left="720" w:right="720"/>
      <w:jc w:val="both"/>
    </w:pPr>
    <w:rPr>
      <w:iCs/>
    </w:rPr>
  </w:style>
  <w:style w:type="character" w:customStyle="1" w:styleId="BlockTextChar">
    <w:name w:val="Block Text Char"/>
    <w:basedOn w:val="DefaultParagraphFont"/>
    <w:link w:val="BlockText"/>
    <w:uiPriority w:val="9"/>
    <w:rsid w:val="00FD73EF"/>
    <w:rPr>
      <w:rFonts w:ascii="Times New Roman" w:hAnsi="Times New Roman"/>
      <w:iCs/>
    </w:rPr>
  </w:style>
  <w:style w:type="paragraph" w:styleId="Title">
    <w:name w:val="Title"/>
    <w:basedOn w:val="Normal"/>
    <w:next w:val="BodyText"/>
    <w:link w:val="TitleChar"/>
    <w:uiPriority w:val="14"/>
    <w:qFormat/>
    <w:rsid w:val="00FD73EF"/>
    <w:pPr>
      <w:keepNext/>
      <w:spacing w:after="240"/>
      <w:jc w:val="center"/>
      <w:outlineLvl w:val="0"/>
    </w:pPr>
    <w:rPr>
      <w:rFonts w:eastAsiaTheme="majorEastAsia" w:cstheme="majorBidi"/>
      <w:b/>
      <w:caps/>
      <w:szCs w:val="52"/>
    </w:rPr>
  </w:style>
  <w:style w:type="character" w:customStyle="1" w:styleId="TitleChar">
    <w:name w:val="Title Char"/>
    <w:basedOn w:val="DefaultParagraphFont"/>
    <w:link w:val="Title"/>
    <w:uiPriority w:val="14"/>
    <w:rsid w:val="00FD73EF"/>
    <w:rPr>
      <w:rFonts w:ascii="Times New Roman" w:eastAsiaTheme="majorEastAsia" w:hAnsi="Times New Roman" w:cstheme="majorBidi"/>
      <w:b/>
      <w:caps/>
      <w:szCs w:val="52"/>
    </w:rPr>
  </w:style>
  <w:style w:type="paragraph" w:styleId="Subtitle">
    <w:name w:val="Subtitle"/>
    <w:basedOn w:val="Normal"/>
    <w:next w:val="BodyText"/>
    <w:link w:val="SubtitleChar"/>
    <w:uiPriority w:val="19"/>
    <w:qFormat/>
    <w:rsid w:val="00FD73EF"/>
    <w:pPr>
      <w:keepNext/>
      <w:numPr>
        <w:ilvl w:val="1"/>
      </w:numPr>
      <w:spacing w:after="240"/>
      <w:jc w:val="center"/>
      <w:outlineLvl w:val="1"/>
    </w:pPr>
    <w:rPr>
      <w:rFonts w:eastAsiaTheme="majorEastAsia" w:cstheme="majorBidi"/>
      <w:b/>
      <w:iCs/>
      <w:caps/>
      <w:u w:val="single"/>
    </w:rPr>
  </w:style>
  <w:style w:type="character" w:customStyle="1" w:styleId="SubtitleChar">
    <w:name w:val="Subtitle Char"/>
    <w:basedOn w:val="DefaultParagraphFont"/>
    <w:link w:val="Subtitle"/>
    <w:uiPriority w:val="19"/>
    <w:rsid w:val="00FD73EF"/>
    <w:rPr>
      <w:rFonts w:ascii="Times New Roman" w:eastAsiaTheme="majorEastAsia" w:hAnsi="Times New Roman" w:cstheme="majorBidi"/>
      <w:b/>
      <w:iCs/>
      <w:caps/>
      <w:u w:val="single"/>
    </w:rPr>
  </w:style>
  <w:style w:type="paragraph" w:styleId="Signature">
    <w:name w:val="Signature"/>
    <w:basedOn w:val="Normal"/>
    <w:link w:val="SignatureChar"/>
    <w:uiPriority w:val="29"/>
    <w:qFormat/>
    <w:rsid w:val="00FD73EF"/>
    <w:pPr>
      <w:tabs>
        <w:tab w:val="right" w:pos="9360"/>
      </w:tabs>
      <w:spacing w:after="240"/>
      <w:ind w:left="4680"/>
    </w:pPr>
  </w:style>
  <w:style w:type="character" w:customStyle="1" w:styleId="SignatureChar">
    <w:name w:val="Signature Char"/>
    <w:basedOn w:val="DefaultParagraphFont"/>
    <w:link w:val="Signature"/>
    <w:uiPriority w:val="29"/>
    <w:rsid w:val="00FD73EF"/>
    <w:rPr>
      <w:rFonts w:ascii="Times New Roman" w:hAnsi="Times New Roman"/>
    </w:rPr>
  </w:style>
  <w:style w:type="paragraph" w:customStyle="1" w:styleId="TableHeading">
    <w:name w:val="Table Heading"/>
    <w:basedOn w:val="Normal"/>
    <w:link w:val="TableHeadingChar"/>
    <w:uiPriority w:val="29"/>
    <w:qFormat/>
    <w:rsid w:val="00FD73EF"/>
    <w:pPr>
      <w:jc w:val="center"/>
    </w:pPr>
    <w:rPr>
      <w:b/>
    </w:rPr>
  </w:style>
  <w:style w:type="character" w:customStyle="1" w:styleId="TableHeadingChar">
    <w:name w:val="Table Heading Char"/>
    <w:basedOn w:val="DefaultParagraphFont"/>
    <w:link w:val="TableHeading"/>
    <w:uiPriority w:val="29"/>
    <w:rsid w:val="00FD73EF"/>
    <w:rPr>
      <w:rFonts w:ascii="Times New Roman" w:hAnsi="Times New Roman"/>
      <w:b/>
    </w:rPr>
  </w:style>
  <w:style w:type="paragraph" w:customStyle="1" w:styleId="TableText">
    <w:name w:val="Table Text"/>
    <w:basedOn w:val="Normal"/>
    <w:link w:val="TableTextChar"/>
    <w:uiPriority w:val="29"/>
    <w:qFormat/>
    <w:rsid w:val="00FD73EF"/>
  </w:style>
  <w:style w:type="character" w:customStyle="1" w:styleId="TableTextChar">
    <w:name w:val="Table Text Char"/>
    <w:basedOn w:val="DefaultParagraphFont"/>
    <w:link w:val="TableText"/>
    <w:uiPriority w:val="29"/>
    <w:rsid w:val="00FD73EF"/>
    <w:rPr>
      <w:rFonts w:ascii="Times New Roman" w:hAnsi="Times New Roman"/>
    </w:rPr>
  </w:style>
  <w:style w:type="paragraph" w:styleId="Header">
    <w:name w:val="header"/>
    <w:basedOn w:val="Normal"/>
    <w:link w:val="HeaderChar"/>
    <w:uiPriority w:val="34"/>
    <w:qFormat/>
    <w:rsid w:val="00FD73EF"/>
    <w:pPr>
      <w:tabs>
        <w:tab w:val="center" w:pos="4680"/>
        <w:tab w:val="right" w:pos="9360"/>
      </w:tabs>
    </w:pPr>
  </w:style>
  <w:style w:type="character" w:customStyle="1" w:styleId="HeaderChar">
    <w:name w:val="Header Char"/>
    <w:basedOn w:val="DefaultParagraphFont"/>
    <w:link w:val="Header"/>
    <w:uiPriority w:val="34"/>
    <w:rsid w:val="00FD73EF"/>
    <w:rPr>
      <w:rFonts w:ascii="Times New Roman" w:hAnsi="Times New Roman"/>
    </w:rPr>
  </w:style>
  <w:style w:type="paragraph" w:styleId="Footer">
    <w:name w:val="footer"/>
    <w:basedOn w:val="Normal"/>
    <w:link w:val="FooterChar"/>
    <w:uiPriority w:val="34"/>
    <w:qFormat/>
    <w:rsid w:val="00FD73EF"/>
    <w:pPr>
      <w:tabs>
        <w:tab w:val="center" w:pos="4680"/>
        <w:tab w:val="right" w:pos="9360"/>
      </w:tabs>
    </w:pPr>
  </w:style>
  <w:style w:type="character" w:customStyle="1" w:styleId="FooterChar">
    <w:name w:val="Footer Char"/>
    <w:basedOn w:val="DefaultParagraphFont"/>
    <w:link w:val="Footer"/>
    <w:uiPriority w:val="34"/>
    <w:rsid w:val="00FD73EF"/>
    <w:rPr>
      <w:rFonts w:ascii="Times New Roman" w:hAnsi="Times New Roman"/>
    </w:rPr>
  </w:style>
  <w:style w:type="character" w:customStyle="1" w:styleId="DocInfo">
    <w:name w:val="DocInfo"/>
    <w:basedOn w:val="DefaultParagraphFont"/>
    <w:uiPriority w:val="39"/>
    <w:qFormat/>
    <w:rsid w:val="00FD73EF"/>
    <w:rPr>
      <w:rFonts w:ascii="Times New Roman" w:hAnsi="Times New Roman"/>
      <w:sz w:val="16"/>
    </w:rPr>
  </w:style>
  <w:style w:type="character" w:styleId="PageNumber">
    <w:name w:val="page number"/>
    <w:rsid w:val="00FD73EF"/>
    <w:rPr>
      <w:rFonts w:ascii="Times New Roman" w:hAnsi="Times New Roman"/>
      <w:sz w:val="24"/>
    </w:rPr>
  </w:style>
  <w:style w:type="paragraph" w:customStyle="1" w:styleId="StandardCont1">
    <w:name w:val="Standard Cont 1"/>
    <w:basedOn w:val="Normal"/>
    <w:link w:val="StandardCont1Char"/>
    <w:rsid w:val="00CF761D"/>
    <w:pPr>
      <w:spacing w:after="240"/>
      <w:ind w:left="720"/>
      <w:jc w:val="both"/>
    </w:pPr>
    <w:rPr>
      <w:rFonts w:eastAsia="Times New Roman" w:cs="Times New Roman"/>
      <w:szCs w:val="20"/>
    </w:rPr>
  </w:style>
  <w:style w:type="character" w:customStyle="1" w:styleId="StandardCont1Char">
    <w:name w:val="Standard Cont 1 Char"/>
    <w:basedOn w:val="DefaultParagraphFont"/>
    <w:link w:val="StandardCont1"/>
    <w:rsid w:val="00CF761D"/>
    <w:rPr>
      <w:rFonts w:ascii="Times New Roman" w:eastAsia="Times New Roman" w:hAnsi="Times New Roman" w:cs="Times New Roman"/>
      <w:szCs w:val="20"/>
    </w:rPr>
  </w:style>
  <w:style w:type="paragraph" w:customStyle="1" w:styleId="StandardCont2">
    <w:name w:val="Standard Cont 2"/>
    <w:basedOn w:val="Normal"/>
    <w:link w:val="StandardCont2Char"/>
    <w:rsid w:val="00026B7D"/>
    <w:pPr>
      <w:spacing w:after="240"/>
      <w:ind w:left="1440"/>
      <w:jc w:val="both"/>
    </w:pPr>
    <w:rPr>
      <w:rFonts w:eastAsia="Times New Roman" w:cs="Times New Roman"/>
    </w:rPr>
  </w:style>
  <w:style w:type="character" w:customStyle="1" w:styleId="StandardCont2Char">
    <w:name w:val="Standard Cont 2 Char"/>
    <w:basedOn w:val="DefaultParagraphFont"/>
    <w:link w:val="StandardCont2"/>
    <w:rsid w:val="00026B7D"/>
    <w:rPr>
      <w:rFonts w:ascii="Times New Roman" w:eastAsia="Times New Roman" w:hAnsi="Times New Roman" w:cs="Times New Roman"/>
    </w:rPr>
  </w:style>
  <w:style w:type="paragraph" w:customStyle="1" w:styleId="StandardCont3">
    <w:name w:val="Standard Cont 3"/>
    <w:basedOn w:val="Normal"/>
    <w:link w:val="StandardCont3Char"/>
    <w:rsid w:val="00CF761D"/>
    <w:pPr>
      <w:spacing w:after="240"/>
      <w:ind w:firstLine="2160"/>
      <w:jc w:val="both"/>
    </w:pPr>
    <w:rPr>
      <w:rFonts w:eastAsia="Times New Roman" w:cs="Times New Roman"/>
    </w:rPr>
  </w:style>
  <w:style w:type="character" w:customStyle="1" w:styleId="StandardCont3Char">
    <w:name w:val="Standard Cont 3 Char"/>
    <w:basedOn w:val="DefaultParagraphFont"/>
    <w:link w:val="StandardCont3"/>
    <w:rsid w:val="00CF761D"/>
    <w:rPr>
      <w:rFonts w:ascii="Times New Roman" w:eastAsia="Times New Roman" w:hAnsi="Times New Roman" w:cs="Times New Roman"/>
    </w:rPr>
  </w:style>
  <w:style w:type="paragraph" w:customStyle="1" w:styleId="StandardCont4">
    <w:name w:val="Standard Cont 4"/>
    <w:basedOn w:val="Normal"/>
    <w:link w:val="StandardCont4Char"/>
    <w:rsid w:val="00CF761D"/>
    <w:pPr>
      <w:spacing w:after="240"/>
      <w:ind w:firstLine="2880"/>
      <w:jc w:val="both"/>
    </w:pPr>
    <w:rPr>
      <w:rFonts w:eastAsia="Times New Roman" w:cs="Times New Roman"/>
    </w:rPr>
  </w:style>
  <w:style w:type="character" w:customStyle="1" w:styleId="StandardCont4Char">
    <w:name w:val="Standard Cont 4 Char"/>
    <w:basedOn w:val="DefaultParagraphFont"/>
    <w:link w:val="StandardCont4"/>
    <w:rsid w:val="00CF761D"/>
    <w:rPr>
      <w:rFonts w:ascii="Times New Roman" w:eastAsia="Times New Roman" w:hAnsi="Times New Roman" w:cs="Times New Roman"/>
    </w:rPr>
  </w:style>
  <w:style w:type="paragraph" w:customStyle="1" w:styleId="StandardCont5">
    <w:name w:val="Standard Cont 5"/>
    <w:basedOn w:val="Normal"/>
    <w:link w:val="StandardCont5Char"/>
    <w:rsid w:val="00CF761D"/>
    <w:pPr>
      <w:spacing w:after="240"/>
      <w:ind w:firstLine="3600"/>
      <w:jc w:val="both"/>
    </w:pPr>
    <w:rPr>
      <w:rFonts w:eastAsia="Times New Roman" w:cs="Times New Roman"/>
    </w:rPr>
  </w:style>
  <w:style w:type="character" w:customStyle="1" w:styleId="StandardCont5Char">
    <w:name w:val="Standard Cont 5 Char"/>
    <w:basedOn w:val="DefaultParagraphFont"/>
    <w:link w:val="StandardCont5"/>
    <w:rsid w:val="00CF761D"/>
    <w:rPr>
      <w:rFonts w:ascii="Times New Roman" w:eastAsia="Times New Roman" w:hAnsi="Times New Roman" w:cs="Times New Roman"/>
    </w:rPr>
  </w:style>
  <w:style w:type="paragraph" w:customStyle="1" w:styleId="StandardCont6">
    <w:name w:val="Standard Cont 6"/>
    <w:basedOn w:val="Normal"/>
    <w:link w:val="StandardCont6Char"/>
    <w:rsid w:val="00CF761D"/>
    <w:pPr>
      <w:spacing w:after="240"/>
      <w:ind w:firstLine="4320"/>
      <w:jc w:val="both"/>
    </w:pPr>
    <w:rPr>
      <w:rFonts w:eastAsia="Times New Roman" w:cs="Times New Roman"/>
    </w:rPr>
  </w:style>
  <w:style w:type="character" w:customStyle="1" w:styleId="StandardCont6Char">
    <w:name w:val="Standard Cont 6 Char"/>
    <w:basedOn w:val="DefaultParagraphFont"/>
    <w:link w:val="StandardCont6"/>
    <w:rsid w:val="00CF761D"/>
    <w:rPr>
      <w:rFonts w:ascii="Times New Roman" w:eastAsia="Times New Roman" w:hAnsi="Times New Roman" w:cs="Times New Roman"/>
    </w:rPr>
  </w:style>
  <w:style w:type="paragraph" w:customStyle="1" w:styleId="StandardCont7">
    <w:name w:val="Standard Cont 7"/>
    <w:basedOn w:val="Normal"/>
    <w:link w:val="StandardCont7Char"/>
    <w:rsid w:val="00CF761D"/>
    <w:pPr>
      <w:spacing w:after="240"/>
      <w:ind w:firstLine="5040"/>
      <w:jc w:val="both"/>
    </w:pPr>
    <w:rPr>
      <w:rFonts w:eastAsia="Times New Roman" w:cs="Times New Roman"/>
    </w:rPr>
  </w:style>
  <w:style w:type="character" w:customStyle="1" w:styleId="StandardCont7Char">
    <w:name w:val="Standard Cont 7 Char"/>
    <w:basedOn w:val="DefaultParagraphFont"/>
    <w:link w:val="StandardCont7"/>
    <w:rsid w:val="00CF761D"/>
    <w:rPr>
      <w:rFonts w:ascii="Times New Roman" w:eastAsia="Times New Roman" w:hAnsi="Times New Roman" w:cs="Times New Roman"/>
    </w:rPr>
  </w:style>
  <w:style w:type="paragraph" w:customStyle="1" w:styleId="StandardCont8">
    <w:name w:val="Standard Cont 8"/>
    <w:basedOn w:val="Normal"/>
    <w:link w:val="StandardCont8Char"/>
    <w:rsid w:val="00CF761D"/>
    <w:pPr>
      <w:spacing w:after="240"/>
      <w:ind w:firstLine="5760"/>
      <w:jc w:val="both"/>
    </w:pPr>
    <w:rPr>
      <w:rFonts w:eastAsia="Times New Roman" w:cs="Times New Roman"/>
    </w:rPr>
  </w:style>
  <w:style w:type="character" w:customStyle="1" w:styleId="StandardCont8Char">
    <w:name w:val="Standard Cont 8 Char"/>
    <w:basedOn w:val="DefaultParagraphFont"/>
    <w:link w:val="StandardCont8"/>
    <w:rsid w:val="00CF761D"/>
    <w:rPr>
      <w:rFonts w:ascii="Times New Roman" w:eastAsia="Times New Roman" w:hAnsi="Times New Roman" w:cs="Times New Roman"/>
    </w:rPr>
  </w:style>
  <w:style w:type="paragraph" w:customStyle="1" w:styleId="StandardCont9">
    <w:name w:val="Standard Cont 9"/>
    <w:basedOn w:val="Normal"/>
    <w:link w:val="StandardCont9Char"/>
    <w:rsid w:val="00CF761D"/>
    <w:pPr>
      <w:spacing w:after="240"/>
      <w:ind w:firstLine="6480"/>
      <w:jc w:val="both"/>
    </w:pPr>
    <w:rPr>
      <w:rFonts w:eastAsia="Times New Roman" w:cs="Times New Roman"/>
    </w:rPr>
  </w:style>
  <w:style w:type="character" w:customStyle="1" w:styleId="StandardCont9Char">
    <w:name w:val="Standard Cont 9 Char"/>
    <w:basedOn w:val="DefaultParagraphFont"/>
    <w:link w:val="StandardCont9"/>
    <w:rsid w:val="00CF761D"/>
    <w:rPr>
      <w:rFonts w:ascii="Times New Roman" w:eastAsia="Times New Roman" w:hAnsi="Times New Roman" w:cs="Times New Roman"/>
    </w:rPr>
  </w:style>
  <w:style w:type="paragraph" w:customStyle="1" w:styleId="StandardL1">
    <w:name w:val="Standard_L1"/>
    <w:basedOn w:val="Normal"/>
    <w:next w:val="BodyText"/>
    <w:link w:val="StandardL1Char"/>
    <w:rsid w:val="00CF761D"/>
    <w:pPr>
      <w:spacing w:after="240"/>
      <w:jc w:val="both"/>
      <w:outlineLvl w:val="0"/>
    </w:pPr>
    <w:rPr>
      <w:rFonts w:eastAsia="Times New Roman" w:cs="Times New Roman"/>
      <w:szCs w:val="20"/>
    </w:rPr>
  </w:style>
  <w:style w:type="character" w:customStyle="1" w:styleId="StandardL1Char">
    <w:name w:val="Standard_L1 Char"/>
    <w:basedOn w:val="DefaultParagraphFont"/>
    <w:link w:val="StandardL1"/>
    <w:rsid w:val="00CF761D"/>
    <w:rPr>
      <w:rFonts w:ascii="Times New Roman" w:eastAsia="Times New Roman" w:hAnsi="Times New Roman" w:cs="Times New Roman"/>
      <w:szCs w:val="20"/>
    </w:rPr>
  </w:style>
  <w:style w:type="paragraph" w:customStyle="1" w:styleId="StandardL2">
    <w:name w:val="Standard_L2"/>
    <w:basedOn w:val="Normal"/>
    <w:next w:val="BodyText"/>
    <w:link w:val="StandardL2Char"/>
    <w:rsid w:val="00CF761D"/>
    <w:pPr>
      <w:spacing w:after="240"/>
      <w:jc w:val="both"/>
      <w:outlineLvl w:val="1"/>
    </w:pPr>
    <w:rPr>
      <w:rFonts w:eastAsia="Times New Roman" w:cs="Times New Roman"/>
    </w:rPr>
  </w:style>
  <w:style w:type="character" w:customStyle="1" w:styleId="StandardL2Char">
    <w:name w:val="Standard_L2 Char"/>
    <w:basedOn w:val="DefaultParagraphFont"/>
    <w:link w:val="StandardL2"/>
    <w:rsid w:val="00CF761D"/>
    <w:rPr>
      <w:rFonts w:ascii="Times New Roman" w:eastAsia="Times New Roman" w:hAnsi="Times New Roman" w:cs="Times New Roman"/>
    </w:rPr>
  </w:style>
  <w:style w:type="paragraph" w:customStyle="1" w:styleId="StandardL3">
    <w:name w:val="Standard_L3"/>
    <w:basedOn w:val="Normal"/>
    <w:next w:val="BodyText"/>
    <w:link w:val="StandardL3Char"/>
    <w:rsid w:val="00CF761D"/>
    <w:pPr>
      <w:spacing w:after="240"/>
      <w:jc w:val="both"/>
      <w:outlineLvl w:val="2"/>
    </w:pPr>
    <w:rPr>
      <w:rFonts w:eastAsia="Times New Roman" w:cs="Times New Roman"/>
    </w:rPr>
  </w:style>
  <w:style w:type="character" w:customStyle="1" w:styleId="StandardL3Char">
    <w:name w:val="Standard_L3 Char"/>
    <w:basedOn w:val="DefaultParagraphFont"/>
    <w:link w:val="StandardL3"/>
    <w:rsid w:val="00CF761D"/>
    <w:rPr>
      <w:rFonts w:ascii="Times New Roman" w:eastAsia="Times New Roman" w:hAnsi="Times New Roman" w:cs="Times New Roman"/>
    </w:rPr>
  </w:style>
  <w:style w:type="paragraph" w:customStyle="1" w:styleId="StandardL4">
    <w:name w:val="Standard_L4"/>
    <w:basedOn w:val="Normal"/>
    <w:next w:val="BodyText"/>
    <w:link w:val="StandardL4Char"/>
    <w:rsid w:val="00CF761D"/>
    <w:pPr>
      <w:spacing w:after="240"/>
      <w:jc w:val="both"/>
      <w:outlineLvl w:val="3"/>
    </w:pPr>
    <w:rPr>
      <w:rFonts w:eastAsia="Times New Roman" w:cs="Times New Roman"/>
    </w:rPr>
  </w:style>
  <w:style w:type="character" w:customStyle="1" w:styleId="StandardL4Char">
    <w:name w:val="Standard_L4 Char"/>
    <w:basedOn w:val="DefaultParagraphFont"/>
    <w:link w:val="StandardL4"/>
    <w:rsid w:val="00CF761D"/>
    <w:rPr>
      <w:rFonts w:ascii="Times New Roman" w:eastAsia="Times New Roman" w:hAnsi="Times New Roman" w:cs="Times New Roman"/>
    </w:rPr>
  </w:style>
  <w:style w:type="paragraph" w:customStyle="1" w:styleId="StandardL5">
    <w:name w:val="Standard_L5"/>
    <w:basedOn w:val="Normal"/>
    <w:next w:val="BodyText"/>
    <w:link w:val="StandardL5Char"/>
    <w:rsid w:val="00CF761D"/>
    <w:pPr>
      <w:spacing w:after="240"/>
      <w:jc w:val="both"/>
      <w:outlineLvl w:val="4"/>
    </w:pPr>
    <w:rPr>
      <w:rFonts w:eastAsia="Times New Roman" w:cs="Times New Roman"/>
    </w:rPr>
  </w:style>
  <w:style w:type="character" w:customStyle="1" w:styleId="StandardL5Char">
    <w:name w:val="Standard_L5 Char"/>
    <w:basedOn w:val="DefaultParagraphFont"/>
    <w:link w:val="StandardL5"/>
    <w:rsid w:val="00CF761D"/>
    <w:rPr>
      <w:rFonts w:ascii="Times New Roman" w:eastAsia="Times New Roman" w:hAnsi="Times New Roman" w:cs="Times New Roman"/>
    </w:rPr>
  </w:style>
  <w:style w:type="paragraph" w:customStyle="1" w:styleId="StandardL6">
    <w:name w:val="Standard_L6"/>
    <w:basedOn w:val="Normal"/>
    <w:next w:val="BodyText"/>
    <w:link w:val="StandardL6Char"/>
    <w:rsid w:val="00CF761D"/>
    <w:pPr>
      <w:spacing w:after="240"/>
      <w:jc w:val="both"/>
      <w:outlineLvl w:val="5"/>
    </w:pPr>
    <w:rPr>
      <w:rFonts w:eastAsia="Times New Roman" w:cs="Times New Roman"/>
    </w:rPr>
  </w:style>
  <w:style w:type="character" w:customStyle="1" w:styleId="StandardL6Char">
    <w:name w:val="Standard_L6 Char"/>
    <w:basedOn w:val="DefaultParagraphFont"/>
    <w:link w:val="StandardL6"/>
    <w:rsid w:val="00CF761D"/>
    <w:rPr>
      <w:rFonts w:ascii="Times New Roman" w:eastAsia="Times New Roman" w:hAnsi="Times New Roman" w:cs="Times New Roman"/>
    </w:rPr>
  </w:style>
  <w:style w:type="paragraph" w:customStyle="1" w:styleId="StandardL7">
    <w:name w:val="Standard_L7"/>
    <w:basedOn w:val="Normal"/>
    <w:next w:val="BodyText"/>
    <w:link w:val="StandardL7Char"/>
    <w:rsid w:val="00CF761D"/>
    <w:pPr>
      <w:spacing w:after="240"/>
      <w:jc w:val="both"/>
      <w:outlineLvl w:val="6"/>
    </w:pPr>
    <w:rPr>
      <w:rFonts w:eastAsia="Times New Roman" w:cs="Times New Roman"/>
    </w:rPr>
  </w:style>
  <w:style w:type="character" w:customStyle="1" w:styleId="StandardL7Char">
    <w:name w:val="Standard_L7 Char"/>
    <w:basedOn w:val="DefaultParagraphFont"/>
    <w:link w:val="StandardL7"/>
    <w:rsid w:val="00CF761D"/>
    <w:rPr>
      <w:rFonts w:ascii="Times New Roman" w:eastAsia="Times New Roman" w:hAnsi="Times New Roman" w:cs="Times New Roman"/>
    </w:rPr>
  </w:style>
  <w:style w:type="paragraph" w:customStyle="1" w:styleId="StandardL8">
    <w:name w:val="Standard_L8"/>
    <w:basedOn w:val="Normal"/>
    <w:next w:val="BodyText"/>
    <w:link w:val="StandardL8Char"/>
    <w:rsid w:val="00CF761D"/>
    <w:pPr>
      <w:spacing w:after="240"/>
      <w:jc w:val="both"/>
      <w:outlineLvl w:val="7"/>
    </w:pPr>
    <w:rPr>
      <w:rFonts w:eastAsia="Times New Roman" w:cs="Times New Roman"/>
    </w:rPr>
  </w:style>
  <w:style w:type="character" w:customStyle="1" w:styleId="StandardL8Char">
    <w:name w:val="Standard_L8 Char"/>
    <w:basedOn w:val="DefaultParagraphFont"/>
    <w:link w:val="StandardL8"/>
    <w:rsid w:val="00CF761D"/>
    <w:rPr>
      <w:rFonts w:ascii="Times New Roman" w:eastAsia="Times New Roman" w:hAnsi="Times New Roman" w:cs="Times New Roman"/>
    </w:rPr>
  </w:style>
  <w:style w:type="paragraph" w:customStyle="1" w:styleId="StandardL9">
    <w:name w:val="Standard_L9"/>
    <w:basedOn w:val="Normal"/>
    <w:next w:val="BodyText"/>
    <w:link w:val="StandardL9Char"/>
    <w:rsid w:val="00CF761D"/>
    <w:pPr>
      <w:spacing w:after="240"/>
      <w:jc w:val="both"/>
      <w:outlineLvl w:val="8"/>
    </w:pPr>
    <w:rPr>
      <w:rFonts w:eastAsia="Times New Roman" w:cs="Times New Roman"/>
    </w:rPr>
  </w:style>
  <w:style w:type="character" w:customStyle="1" w:styleId="StandardL9Char">
    <w:name w:val="Standard_L9 Char"/>
    <w:basedOn w:val="DefaultParagraphFont"/>
    <w:link w:val="StandardL9"/>
    <w:rsid w:val="00CF761D"/>
    <w:rPr>
      <w:rFonts w:ascii="Times New Roman" w:eastAsia="Times New Roman" w:hAnsi="Times New Roman" w:cs="Times New Roman"/>
    </w:rPr>
  </w:style>
  <w:style w:type="character" w:styleId="Hyperlink">
    <w:name w:val="Hyperlink"/>
    <w:basedOn w:val="DefaultParagraphFont"/>
    <w:rsid w:val="00D42A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NRFUS\Office\Templates\NormalL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EFE38-D98D-492E-B410-52E0E809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NormalLtr.dotx</Template>
  <TotalTime>1</TotalTime>
  <Pages>9</Pages>
  <Words>3875</Words>
  <Characters>22091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Manager/>
  <Company>Fulbright &amp; Jaworski L.L.P.</Company>
  <LinksUpToDate>false</LinksUpToDate>
  <CharactersWithSpaces>25915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Rose Fulbright</dc:creator>
  <cp:keywords/>
  <dc:description/>
  <cp:lastModifiedBy>Huggins, Cassie</cp:lastModifiedBy>
  <cp:revision>2</cp:revision>
  <cp:lastPrinted>2017-02-10T17:40:00Z</cp:lastPrinted>
  <dcterms:created xsi:type="dcterms:W3CDTF">2017-03-24T13:39:00Z</dcterms:created>
  <dcterms:modified xsi:type="dcterms:W3CDTF">2017-03-24T13:39:00Z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A">
    <vt:lpwstr>16465</vt:lpwstr>
  </property>
  <property fmtid="{D5CDD505-2E9C-101B-9397-08002B2CF9AE}" pid="3" name="xB">
    <vt:lpwstr>22983251.8</vt:lpwstr>
  </property>
  <property fmtid="{D5CDD505-2E9C-101B-9397-08002B2CF9AE}" pid="4" name="xC">
    <vt:lpwstr>F</vt:lpwstr>
  </property>
  <property fmtid="{D5CDD505-2E9C-101B-9397-08002B2CF9AE}" pid="5" name="xD">
    <vt:lpwstr>07016465</vt:lpwstr>
  </property>
</Properties>
</file>