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7FCA6" w14:textId="77777777" w:rsidR="00B27E69" w:rsidRDefault="00350FC5">
      <w:pPr>
        <w:pStyle w:val="BodyText"/>
        <w:kinsoku w:val="0"/>
        <w:overflowPunct w:val="0"/>
        <w:ind w:left="0"/>
        <w:rPr>
          <w:rFonts w:ascii="Times New Roman" w:hAnsi="Times New Roman" w:cs="Times New Roman"/>
          <w:sz w:val="7"/>
          <w:szCs w:val="7"/>
        </w:rPr>
      </w:pPr>
      <w:r>
        <w:rPr>
          <w:noProof/>
        </w:rPr>
        <w:drawing>
          <wp:anchor distT="0" distB="0" distL="114300" distR="114300" simplePos="0" relativeHeight="251658240" behindDoc="0" locked="0" layoutInCell="1" allowOverlap="1" wp14:anchorId="75F3EF6B" wp14:editId="4D9B9AF8">
            <wp:simplePos x="0" y="0"/>
            <wp:positionH relativeFrom="column">
              <wp:posOffset>122583</wp:posOffset>
            </wp:positionH>
            <wp:positionV relativeFrom="paragraph">
              <wp:posOffset>180</wp:posOffset>
            </wp:positionV>
            <wp:extent cx="1160890" cy="1056930"/>
            <wp:effectExtent l="0" t="0" r="127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4"/>
                    <a:stretch>
                      <a:fillRect/>
                    </a:stretch>
                  </pic:blipFill>
                  <pic:spPr>
                    <a:xfrm>
                      <a:off x="0" y="0"/>
                      <a:ext cx="1165460" cy="1061091"/>
                    </a:xfrm>
                    <a:prstGeom prst="rect">
                      <a:avLst/>
                    </a:prstGeom>
                  </pic:spPr>
                </pic:pic>
              </a:graphicData>
            </a:graphic>
            <wp14:sizeRelH relativeFrom="margin">
              <wp14:pctWidth>0</wp14:pctWidth>
            </wp14:sizeRelH>
            <wp14:sizeRelV relativeFrom="margin">
              <wp14:pctHeight>0</wp14:pctHeight>
            </wp14:sizeRelV>
          </wp:anchor>
        </w:drawing>
      </w:r>
    </w:p>
    <w:p w14:paraId="4FA41AAF" w14:textId="77777777" w:rsidR="00B27E69" w:rsidRDefault="00350FC5">
      <w:pPr>
        <w:pStyle w:val="BodyText"/>
        <w:kinsoku w:val="0"/>
        <w:overflowPunct w:val="0"/>
        <w:spacing w:line="200" w:lineRule="atLeast"/>
        <w:ind w:left="295"/>
        <w:rPr>
          <w:rFonts w:ascii="Times New Roman" w:hAnsi="Times New Roman" w:cs="Times New Roman"/>
          <w:sz w:val="20"/>
          <w:szCs w:val="20"/>
        </w:rPr>
      </w:pPr>
      <w:r>
        <w:rPr>
          <w:noProof/>
        </w:rPr>
        <w:t xml:space="preserve">  </w:t>
      </w:r>
      <w:r>
        <w:rPr>
          <w:noProof/>
        </w:rPr>
        <w:drawing>
          <wp:inline distT="0" distB="0" distL="0" distR="0" wp14:anchorId="48DD375F" wp14:editId="6594F1BC">
            <wp:extent cx="4114799" cy="768350"/>
            <wp:effectExtent l="0" t="0" r="63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5"/>
                    <a:stretch>
                      <a:fillRect/>
                    </a:stretch>
                  </pic:blipFill>
                  <pic:spPr>
                    <a:xfrm>
                      <a:off x="0" y="0"/>
                      <a:ext cx="4142366" cy="773498"/>
                    </a:xfrm>
                    <a:prstGeom prst="rect">
                      <a:avLst/>
                    </a:prstGeom>
                  </pic:spPr>
                </pic:pic>
              </a:graphicData>
            </a:graphic>
          </wp:inline>
        </w:drawing>
      </w:r>
      <w:r>
        <w:rPr>
          <w:rFonts w:ascii="Times New Roman" w:hAnsi="Times New Roman" w:cs="Times New Roman"/>
          <w:sz w:val="20"/>
          <w:szCs w:val="20"/>
        </w:rPr>
        <w:br w:type="textWrapping" w:clear="all"/>
      </w:r>
    </w:p>
    <w:p w14:paraId="65A0961F" w14:textId="77777777" w:rsidR="00350FC5" w:rsidRDefault="00350FC5" w:rsidP="00350FC5">
      <w:pPr>
        <w:pStyle w:val="Heading1"/>
        <w:tabs>
          <w:tab w:val="left" w:pos="2990"/>
        </w:tabs>
        <w:kinsoku w:val="0"/>
        <w:overflowPunct w:val="0"/>
        <w:spacing w:before="100" w:beforeAutospacing="1" w:line="478" w:lineRule="auto"/>
        <w:ind w:left="0" w:right="2736"/>
      </w:pPr>
    </w:p>
    <w:p w14:paraId="5CAC0857" w14:textId="77777777" w:rsidR="003F2A6A" w:rsidRDefault="00350FC5" w:rsidP="00350FC5">
      <w:pPr>
        <w:pStyle w:val="Heading1"/>
        <w:tabs>
          <w:tab w:val="left" w:pos="2990"/>
        </w:tabs>
        <w:kinsoku w:val="0"/>
        <w:overflowPunct w:val="0"/>
        <w:spacing w:before="68" w:line="478" w:lineRule="auto"/>
        <w:ind w:left="0" w:right="2733"/>
      </w:pPr>
      <w:r>
        <w:t xml:space="preserve">  </w:t>
      </w:r>
      <w:r w:rsidR="00595E44">
        <w:t xml:space="preserve">ACH </w:t>
      </w:r>
      <w:r w:rsidR="003F2A6A">
        <w:t xml:space="preserve">Credit Option </w:t>
      </w:r>
    </w:p>
    <w:p w14:paraId="4EC8CCB8" w14:textId="7F407AD5" w:rsidR="00B27E69" w:rsidRDefault="00595E44">
      <w:pPr>
        <w:pStyle w:val="Heading1"/>
        <w:tabs>
          <w:tab w:val="left" w:pos="2990"/>
        </w:tabs>
        <w:kinsoku w:val="0"/>
        <w:overflowPunct w:val="0"/>
        <w:spacing w:before="68" w:line="478" w:lineRule="auto"/>
        <w:ind w:right="2733"/>
        <w:rPr>
          <w:b w:val="0"/>
          <w:bCs w:val="0"/>
        </w:rPr>
      </w:pPr>
      <w:r>
        <w:rPr>
          <w:spacing w:val="-1"/>
        </w:rPr>
        <w:t>TITLE OF DEPOSIT</w:t>
      </w:r>
      <w:r w:rsidR="00B27E69">
        <w:rPr>
          <w:spacing w:val="-1"/>
        </w:rPr>
        <w:t>:</w:t>
      </w:r>
      <w:r w:rsidR="00B27E69">
        <w:rPr>
          <w:spacing w:val="-1"/>
        </w:rPr>
        <w:tab/>
      </w:r>
      <w:r w:rsidR="00A03CD9">
        <w:rPr>
          <w:spacing w:val="-1"/>
        </w:rPr>
        <w:t>FSP REFUND</w:t>
      </w:r>
      <w:r>
        <w:rPr>
          <w:spacing w:val="-1"/>
        </w:rPr>
        <w:t xml:space="preserve"> </w:t>
      </w:r>
    </w:p>
    <w:p w14:paraId="086283E4" w14:textId="77777777" w:rsidR="00B27E69" w:rsidRDefault="00595E44" w:rsidP="00595E44">
      <w:pPr>
        <w:pStyle w:val="BodyText"/>
        <w:tabs>
          <w:tab w:val="left" w:pos="2990"/>
          <w:tab w:val="right" w:pos="4822"/>
        </w:tabs>
        <w:kinsoku w:val="0"/>
        <w:overflowPunct w:val="0"/>
        <w:spacing w:before="2" w:line="480" w:lineRule="auto"/>
        <w:ind w:right="4238"/>
      </w:pPr>
      <w:r>
        <w:rPr>
          <w:b/>
          <w:bCs/>
          <w:spacing w:val="-1"/>
        </w:rPr>
        <w:t>FINANCIAL INSTITU</w:t>
      </w:r>
      <w:r w:rsidR="00541BD0">
        <w:rPr>
          <w:b/>
          <w:bCs/>
          <w:spacing w:val="-1"/>
        </w:rPr>
        <w:t>T</w:t>
      </w:r>
      <w:r>
        <w:rPr>
          <w:b/>
          <w:bCs/>
          <w:spacing w:val="-1"/>
        </w:rPr>
        <w:t>ION</w:t>
      </w:r>
      <w:r w:rsidR="00B27E69">
        <w:rPr>
          <w:b/>
          <w:bCs/>
          <w:spacing w:val="-1"/>
        </w:rPr>
        <w:t>:</w:t>
      </w:r>
      <w:r w:rsidR="00B27E69">
        <w:rPr>
          <w:b/>
          <w:bCs/>
          <w:spacing w:val="-1"/>
        </w:rPr>
        <w:tab/>
      </w:r>
      <w:r>
        <w:rPr>
          <w:b/>
          <w:bCs/>
          <w:spacing w:val="-1"/>
        </w:rPr>
        <w:t xml:space="preserve">JP MORGAN </w:t>
      </w:r>
      <w:r>
        <w:rPr>
          <w:b/>
          <w:bCs/>
          <w:spacing w:val="-1"/>
        </w:rPr>
        <w:tab/>
        <w:t>CHASE BANK</w:t>
      </w:r>
    </w:p>
    <w:p w14:paraId="466A7B86" w14:textId="77777777" w:rsidR="00595E44" w:rsidRDefault="00595E44">
      <w:pPr>
        <w:pStyle w:val="BodyText"/>
        <w:tabs>
          <w:tab w:val="left" w:pos="2990"/>
        </w:tabs>
        <w:kinsoku w:val="0"/>
        <w:overflowPunct w:val="0"/>
        <w:spacing w:line="478" w:lineRule="auto"/>
        <w:ind w:right="2498"/>
        <w:rPr>
          <w:b/>
          <w:bCs/>
          <w:spacing w:val="-1"/>
        </w:rPr>
      </w:pPr>
      <w:r>
        <w:rPr>
          <w:b/>
          <w:bCs/>
          <w:spacing w:val="-1"/>
        </w:rPr>
        <w:t>ROUTING NUMBER</w:t>
      </w:r>
      <w:r w:rsidR="00B27E69">
        <w:rPr>
          <w:b/>
          <w:bCs/>
          <w:spacing w:val="-1"/>
        </w:rPr>
        <w:t>:</w:t>
      </w:r>
      <w:r w:rsidR="00B27E69">
        <w:rPr>
          <w:b/>
          <w:bCs/>
          <w:spacing w:val="-1"/>
        </w:rPr>
        <w:tab/>
      </w:r>
      <w:r>
        <w:rPr>
          <w:b/>
          <w:bCs/>
          <w:spacing w:val="-1"/>
        </w:rPr>
        <w:t>021409169</w:t>
      </w:r>
    </w:p>
    <w:p w14:paraId="7E119845" w14:textId="471687E8" w:rsidR="00B27E69" w:rsidRDefault="00595E44">
      <w:pPr>
        <w:pStyle w:val="BodyText"/>
        <w:tabs>
          <w:tab w:val="left" w:pos="2990"/>
        </w:tabs>
        <w:kinsoku w:val="0"/>
        <w:overflowPunct w:val="0"/>
        <w:spacing w:line="478" w:lineRule="auto"/>
        <w:ind w:right="2498"/>
      </w:pPr>
      <w:r>
        <w:rPr>
          <w:b/>
          <w:bCs/>
          <w:spacing w:val="-1"/>
        </w:rPr>
        <w:t>ACCOUNT NUMBER</w:t>
      </w:r>
      <w:r w:rsidR="00B27E69">
        <w:rPr>
          <w:b/>
          <w:bCs/>
          <w:spacing w:val="-1"/>
        </w:rPr>
        <w:t>:</w:t>
      </w:r>
      <w:r w:rsidR="00B27E69">
        <w:rPr>
          <w:b/>
          <w:bCs/>
          <w:spacing w:val="-1"/>
        </w:rPr>
        <w:tab/>
      </w:r>
      <w:r w:rsidR="00A03CD9">
        <w:rPr>
          <w:b/>
          <w:bCs/>
          <w:spacing w:val="-1"/>
        </w:rPr>
        <w:t>0137011023</w:t>
      </w:r>
    </w:p>
    <w:p w14:paraId="040B920C" w14:textId="77777777" w:rsidR="00B27E69" w:rsidRDefault="00BB15A1">
      <w:pPr>
        <w:pStyle w:val="BodyText"/>
        <w:tabs>
          <w:tab w:val="left" w:pos="2990"/>
        </w:tabs>
        <w:kinsoku w:val="0"/>
        <w:overflowPunct w:val="0"/>
        <w:spacing w:before="2"/>
      </w:pPr>
      <w:r w:rsidRPr="00BB15A1">
        <w:rPr>
          <w:b/>
          <w:bCs/>
          <w:spacing w:val="-1"/>
        </w:rPr>
        <w:t>Addend Record</w:t>
      </w:r>
      <w:r w:rsidR="00B27E69">
        <w:rPr>
          <w:b/>
          <w:bCs/>
          <w:spacing w:val="-1"/>
        </w:rPr>
        <w:t>:</w:t>
      </w:r>
      <w:r w:rsidR="00B27E69">
        <w:rPr>
          <w:b/>
          <w:bCs/>
          <w:spacing w:val="-1"/>
        </w:rPr>
        <w:tab/>
      </w:r>
      <w:r>
        <w:rPr>
          <w:b/>
          <w:bCs/>
          <w:spacing w:val="-1"/>
        </w:rPr>
        <w:t xml:space="preserve">Include the </w:t>
      </w:r>
      <w:r w:rsidR="00595E44">
        <w:rPr>
          <w:b/>
          <w:bCs/>
          <w:spacing w:val="-1"/>
        </w:rPr>
        <w:t>COUNTY DISTRICT NUMBER</w:t>
      </w:r>
    </w:p>
    <w:p w14:paraId="4AEE76F4" w14:textId="77777777" w:rsidR="00B27E69" w:rsidRDefault="00B27E69">
      <w:pPr>
        <w:pStyle w:val="BodyText"/>
        <w:kinsoku w:val="0"/>
        <w:overflowPunct w:val="0"/>
        <w:spacing w:before="1"/>
        <w:ind w:left="0"/>
        <w:rPr>
          <w:b/>
          <w:bCs/>
        </w:rPr>
      </w:pPr>
    </w:p>
    <w:p w14:paraId="3E3B8773" w14:textId="5C7C6E12" w:rsidR="00BB15A1" w:rsidRDefault="00303CF6" w:rsidP="00BB15A1">
      <w:pPr>
        <w:pStyle w:val="BodyText"/>
        <w:kinsoku w:val="0"/>
        <w:overflowPunct w:val="0"/>
        <w:ind w:left="0"/>
      </w:pPr>
      <w:r w:rsidRPr="00303CF6">
        <w:t>Be sure to indicate your district’s county district number in the addenda record of the ACH, or funds may be posted to another district. If you have any banking questions, please contact the State Comptroller Treasury Division at 512.463.5905.</w:t>
      </w:r>
    </w:p>
    <w:p w14:paraId="4F4E686C" w14:textId="77777777" w:rsidR="00303CF6" w:rsidRDefault="00303CF6" w:rsidP="00BB15A1">
      <w:pPr>
        <w:pStyle w:val="BodyText"/>
        <w:kinsoku w:val="0"/>
        <w:overflowPunct w:val="0"/>
        <w:ind w:left="0"/>
        <w:rPr>
          <w:spacing w:val="-1"/>
        </w:rPr>
      </w:pPr>
    </w:p>
    <w:p w14:paraId="0CC829B0" w14:textId="41520319" w:rsidR="00B27E69" w:rsidRDefault="00303CF6" w:rsidP="00BB15A1">
      <w:pPr>
        <w:pStyle w:val="BodyText"/>
        <w:kinsoku w:val="0"/>
        <w:overflowPunct w:val="0"/>
        <w:ind w:left="0"/>
        <w:rPr>
          <w:spacing w:val="-1"/>
        </w:rPr>
      </w:pPr>
      <w:r w:rsidRPr="00303CF6">
        <w:rPr>
          <w:spacing w:val="-1"/>
        </w:rPr>
        <w:t xml:space="preserve">If you have questions specific to the amount of your Foundation Refund or the ACH credit instructions, please contact the TEA State Funding, Forecasting and Fiscal Analysis Division at </w:t>
      </w:r>
      <w:hyperlink r:id="rId6" w:history="1">
        <w:r w:rsidRPr="00BA143F">
          <w:rPr>
            <w:rStyle w:val="Hyperlink"/>
            <w:spacing w:val="-1"/>
          </w:rPr>
          <w:t>sfinance@tea.texas.gov</w:t>
        </w:r>
      </w:hyperlink>
      <w:r>
        <w:rPr>
          <w:spacing w:val="-1"/>
        </w:rPr>
        <w:t xml:space="preserve"> </w:t>
      </w:r>
      <w:r w:rsidRPr="00303CF6">
        <w:rPr>
          <w:spacing w:val="-1"/>
        </w:rPr>
        <w:t>or 512.463.9238</w:t>
      </w:r>
      <w:r w:rsidR="00DE5125">
        <w:t>.</w:t>
      </w:r>
    </w:p>
    <w:sectPr w:rsidR="00B27E69">
      <w:type w:val="continuous"/>
      <w:pgSz w:w="12240" w:h="16340"/>
      <w:pgMar w:top="620" w:right="1620" w:bottom="280" w:left="15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AB9"/>
    <w:rsid w:val="000B6576"/>
    <w:rsid w:val="001C1163"/>
    <w:rsid w:val="00207FE3"/>
    <w:rsid w:val="00257ABD"/>
    <w:rsid w:val="00303CF6"/>
    <w:rsid w:val="00350FC5"/>
    <w:rsid w:val="003B6AC9"/>
    <w:rsid w:val="003F2A6A"/>
    <w:rsid w:val="00474DB9"/>
    <w:rsid w:val="004E5725"/>
    <w:rsid w:val="00541BD0"/>
    <w:rsid w:val="00595E44"/>
    <w:rsid w:val="005F5862"/>
    <w:rsid w:val="00605B57"/>
    <w:rsid w:val="00765097"/>
    <w:rsid w:val="007A408D"/>
    <w:rsid w:val="009214F4"/>
    <w:rsid w:val="00A03CD9"/>
    <w:rsid w:val="00AB0CB1"/>
    <w:rsid w:val="00AC3B8C"/>
    <w:rsid w:val="00B27E69"/>
    <w:rsid w:val="00B77AB9"/>
    <w:rsid w:val="00BB15A1"/>
    <w:rsid w:val="00D02011"/>
    <w:rsid w:val="00D65452"/>
    <w:rsid w:val="00DD50DE"/>
    <w:rsid w:val="00DE5125"/>
    <w:rsid w:val="00F34E94"/>
    <w:rsid w:val="00F433D5"/>
    <w:rsid w:val="00F650C5"/>
    <w:rsid w:val="00FA0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5C0AC6"/>
  <w14:defaultImageDpi w14:val="96"/>
  <w15:docId w15:val="{7F8EB99F-E434-4346-B7B4-BF810E95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
      <w:ind w:left="110"/>
      <w:outlineLvl w:val="0"/>
    </w:pPr>
    <w:rPr>
      <w:rFonts w:ascii="Cambria" w:hAnsi="Cambria" w:cs="Cambri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pPr>
      <w:ind w:left="110"/>
    </w:pPr>
    <w:rPr>
      <w:rFonts w:ascii="Cambria" w:hAnsi="Cambria" w:cs="Cambria"/>
      <w:sz w:val="23"/>
      <w:szCs w:val="23"/>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A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08D"/>
    <w:rPr>
      <w:rFonts w:ascii="Segoe UI" w:hAnsi="Segoe UI" w:cs="Segoe UI"/>
      <w:sz w:val="18"/>
      <w:szCs w:val="18"/>
    </w:rPr>
  </w:style>
  <w:style w:type="character" w:styleId="Hyperlink">
    <w:name w:val="Hyperlink"/>
    <w:basedOn w:val="DefaultParagraphFont"/>
    <w:uiPriority w:val="99"/>
    <w:unhideWhenUsed/>
    <w:rsid w:val="00303CF6"/>
    <w:rPr>
      <w:color w:val="0563C1" w:themeColor="hyperlink"/>
      <w:u w:val="single"/>
    </w:rPr>
  </w:style>
  <w:style w:type="character" w:styleId="UnresolvedMention">
    <w:name w:val="Unresolved Mention"/>
    <w:basedOn w:val="DefaultParagraphFont"/>
    <w:uiPriority w:val="99"/>
    <w:semiHidden/>
    <w:unhideWhenUsed/>
    <w:rsid w:val="00303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439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finance@tea.texas.gov"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Foundation Refund ACH Credit</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 Refund ACH Credit</dc:title>
  <dc:subject/>
  <dc:creator>llopez</dc:creator>
  <cp:keywords/>
  <dc:description/>
  <cp:lastModifiedBy>Maynard-Harrison, Amy</cp:lastModifiedBy>
  <cp:revision>3</cp:revision>
  <cp:lastPrinted>2018-10-29T18:07:00Z</cp:lastPrinted>
  <dcterms:created xsi:type="dcterms:W3CDTF">2024-10-03T19:18:00Z</dcterms:created>
  <dcterms:modified xsi:type="dcterms:W3CDTF">2024-10-03T19:35:00Z</dcterms:modified>
</cp:coreProperties>
</file>